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66"/>
        <w:jc w:val="center"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Информация о ходе реализации </w:t>
      </w:r>
      <w:r>
        <w:rPr>
          <w:rFonts w:ascii="Times New Roman" w:hAnsi="Times New Roman"/>
          <w:b/>
          <w:sz w:val="24"/>
        </w:rPr>
        <w:t xml:space="preserve">показателя 2.3 </w:t>
      </w:r>
      <w:r>
        <w:rPr>
          <w:rFonts w:ascii="Times New Roman" w:hAnsi="Times New Roman"/>
          <w:b/>
          <w:color w:val="000000"/>
          <w:sz w:val="24"/>
        </w:rPr>
        <w:t xml:space="preserve">целевой модели</w:t>
      </w:r>
      <w:r>
        <w:rPr>
          <w:rFonts w:ascii="Times New Roman" w:hAnsi="Times New Roman"/>
          <w:b/>
          <w:sz w:val="24"/>
        </w:rPr>
      </w:r>
      <w:r/>
    </w:p>
    <w:p>
      <w:pPr>
        <w:pStyle w:val="566"/>
        <w:jc w:val="center"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«</w:t>
      </w:r>
      <w:r>
        <w:rPr>
          <w:rFonts w:ascii="Times New Roman" w:hAnsi="Times New Roman"/>
          <w:b/>
          <w:sz w:val="24"/>
        </w:rPr>
        <w:t xml:space="preserve">Осуществление</w:t>
      </w:r>
      <w:r>
        <w:rPr>
          <w:rFonts w:ascii="Times New Roman" w:hAnsi="Times New Roman"/>
          <w:b/>
          <w:sz w:val="24"/>
        </w:rPr>
        <w:t xml:space="preserve"> ко</w:t>
      </w:r>
      <w:r>
        <w:rPr>
          <w:rFonts w:ascii="Times New Roman" w:hAnsi="Times New Roman"/>
          <w:b/>
          <w:sz w:val="24"/>
        </w:rPr>
        <w:t xml:space="preserve">нтрольно-надзорной деятельности </w:t>
      </w:r>
      <w:r>
        <w:rPr>
          <w:rFonts w:ascii="Times New Roman" w:hAnsi="Times New Roman"/>
          <w:b/>
          <w:sz w:val="24"/>
          <w:lang w:eastAsia="ru-RU"/>
        </w:rPr>
        <w:t xml:space="preserve">в субъектах Российской Федерации</w:t>
      </w:r>
      <w:r>
        <w:rPr>
          <w:rFonts w:ascii="Times New Roman" w:hAnsi="Times New Roman"/>
          <w:b/>
          <w:sz w:val="24"/>
        </w:rPr>
        <w:t xml:space="preserve">»</w:t>
      </w:r>
      <w:r>
        <w:rPr>
          <w:rFonts w:ascii="Times New Roman" w:hAnsi="Times New Roman"/>
          <w:b/>
          <w:sz w:val="24"/>
        </w:rPr>
      </w:r>
      <w:r/>
    </w:p>
    <w:p>
      <w:pPr>
        <w:pStyle w:val="566"/>
        <w:ind w:firstLine="567"/>
        <w:jc w:val="both"/>
        <w:spacing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/>
    </w:p>
    <w:p>
      <w:pPr>
        <w:pStyle w:val="570"/>
        <w:ind w:firstLine="567"/>
        <w:jc w:val="both"/>
        <w:spacing w:lineRule="auto" w:line="259" w:after="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2.3</w:t>
        <w:tab/>
      </w:r>
      <w:r>
        <w:rPr>
          <w:rFonts w:ascii="Times New Roman" w:hAnsi="Times New Roman"/>
          <w:sz w:val="22"/>
        </w:rPr>
        <w:t xml:space="preserve">Проведение ежеквартальных</w:t>
      </w:r>
      <w:r>
        <w:rPr>
          <w:rFonts w:ascii="Times New Roman" w:hAnsi="Times New Roman"/>
          <w:sz w:val="22"/>
        </w:rPr>
        <w:t xml:space="preserve"> публичных мероприятий по обсуждению результатов правоприменительной практики по видам государственного контроля (надзора), в том числе совместно с другими органами исполнительной власти, уполномоченными на осуществление государственного контроля (надзора)</w:t>
      </w:r>
      <w:r>
        <w:rPr>
          <w:rFonts w:ascii="Times New Roman" w:hAnsi="Times New Roman"/>
          <w:sz w:val="22"/>
        </w:rPr>
        <w:t xml:space="preserve">.</w:t>
      </w:r>
      <w:r>
        <w:rPr>
          <w:rFonts w:ascii="Times New Roman" w:hAnsi="Times New Roman"/>
          <w:sz w:val="22"/>
        </w:rPr>
      </w:r>
      <w:r/>
    </w:p>
    <w:p>
      <w:pPr>
        <w:pStyle w:val="570"/>
        <w:ind w:firstLine="567"/>
        <w:jc w:val="both"/>
        <w:spacing w:lineRule="auto" w:line="259" w:after="1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/>
    </w:p>
    <w:tbl>
      <w:tblPr>
        <w:tblW w:w="15901" w:type="dxa"/>
        <w:jc w:val="center"/>
        <w:tblInd w:w="-38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0A0" w:firstRow="1" w:lastRow="0" w:firstColumn="1" w:lastColumn="0" w:noHBand="0" w:noVBand="0"/>
      </w:tblPr>
      <w:tblGrid>
        <w:gridCol w:w="516"/>
        <w:gridCol w:w="3514"/>
        <w:gridCol w:w="1711"/>
        <w:gridCol w:w="5908"/>
        <w:gridCol w:w="4252"/>
      </w:tblGrid>
      <w:tr>
        <w:trPr>
          <w:trHeight w:val="2190"/>
        </w:trPr>
        <w:tc>
          <w:tcPr>
            <w:shd w:val="clear" w:color="auto" w:fill="F2F2F2"/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pStyle w:val="566"/>
              <w:spacing w:lineRule="auto" w:line="259" w:after="0" w:before="40"/>
              <w:widowControl w:val="of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566"/>
              <w:spacing w:lineRule="auto" w:line="259" w:after="0" w:before="4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пп</w:t>
            </w:r>
            <w:r>
              <w:rPr>
                <w:rFonts w:ascii="Times New Roman" w:hAnsi="Times New Roman"/>
                <w:bCs/>
                <w:sz w:val="20"/>
                <w:szCs w:val="20"/>
              </w:rPr>
            </w:r>
            <w:r/>
          </w:p>
        </w:tc>
        <w:tc>
          <w:tcPr>
            <w:shd w:val="clear" w:color="auto" w:fill="F2F2F2"/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center"/>
            <w:textDirection w:val="lrTb"/>
            <w:noWrap w:val="false"/>
          </w:tcPr>
          <w:p>
            <w:pPr>
              <w:pStyle w:val="566"/>
              <w:jc w:val="center"/>
              <w:spacing w:lineRule="auto" w:line="240" w:after="40" w:before="40"/>
              <w:widowControl w:val="off"/>
              <w:rPr>
                <w:rFonts w:ascii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18"/>
              </w:rPr>
              <w:t xml:space="preserve">Вид государственного контроля (надзора)</w:t>
            </w:r>
            <w:r/>
          </w:p>
        </w:tc>
        <w:tc>
          <w:tcPr>
            <w:shd w:val="clear" w:color="auto" w:fill="F2F2F2"/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711" w:type="dxa"/>
            <w:vAlign w:val="center"/>
            <w:textDirection w:val="lrTb"/>
            <w:noWrap w:val="false"/>
          </w:tcPr>
          <w:p>
            <w:pPr>
              <w:pStyle w:val="566"/>
              <w:jc w:val="center"/>
              <w:spacing w:lineRule="auto" w:line="240" w:after="0"/>
              <w:widowControl w:val="off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 xml:space="preserve">Дат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 xml:space="preserve">а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 xml:space="preserve"> проведения ежеквартальных публичных мероприятий</w:t>
            </w:r>
            <w:r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r>
            <w:r/>
          </w:p>
        </w:tc>
        <w:tc>
          <w:tcPr>
            <w:shd w:val="clear" w:color="auto" w:fill="F2F2F2"/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5908" w:type="dxa"/>
            <w:vAlign w:val="center"/>
            <w:textDirection w:val="lrTb"/>
            <w:noWrap w:val="false"/>
          </w:tcPr>
          <w:p>
            <w:pPr>
              <w:pStyle w:val="566"/>
              <w:jc w:val="center"/>
              <w:spacing w:lineRule="auto" w:line="259" w:after="40" w:before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Ссылк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соответствующие страницы сайтов контрольно-надзорных органов субъектов Российской Федерации в сети «Интернет», содержащие информацию о проведении ежеквартальных публичных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shd w:val="clear" w:color="auto" w:fill="F2F2F2"/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566"/>
              <w:jc w:val="center"/>
              <w:spacing w:lineRule="auto" w:line="259" w:after="40" w:before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Краткие итоги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проведенных ежеквартальных публичных мероприятий с отражением поступивших замечаний и предложений по дальнейшей работе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Государственный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надзор в области обращения с животными (введен с 01.01.2020)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не проводились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Государственный надзор в области племенного животноводства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Костромской области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</w:rPr>
              <w:t xml:space="preserve">20.03.</w:t>
            </w:r>
            <w:r>
              <w:rPr>
                <w:rFonts w:ascii="Times New Roman" w:hAnsi="Times New Roman" w:eastAsia="Times New Roman"/>
                <w:sz w:val="20"/>
              </w:rPr>
              <w:t xml:space="preserve">2020 </w:t>
            </w:r>
            <w:r>
              <w:rPr>
                <w:sz w:val="20"/>
              </w:rPr>
            </w:r>
            <w:r/>
          </w:p>
          <w:p>
            <w:pPr>
              <w:pStyle w:val="566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66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t xml:space="preserve">11.06.2020</w:t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http://www.apkkostroma.ru/dep/12/pub/20-03-2020/index.aspx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http://www.apkkostroma.ru/dep/12/pub/20-03-2020/index.aspx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sz w:val="20"/>
              </w:rPr>
            </w:r>
            <w:r/>
          </w:p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http://www.apkkostroma.ru/dep/12/pub/110620/index.aspx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http://www.apkkostroma.ru/dep/12/pub/110620/index.aspx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http://www.apkkostroma.ru/dep/12/pub/110620/index.aspx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http://www.apkkostroma.ru/dep/12/pub/110620/index.aspx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sz w:val="20"/>
              </w:rPr>
            </w:r>
            <w:r/>
          </w:p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http://www.apkkostroma.ru/dep/12/pub/20-03-2020/index.aspx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http://www.apkkostroma.ru/dep/12/pub/20-03-2020/index.aspx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sz w:val="20"/>
              </w:rPr>
            </w:r>
            <w:r/>
          </w:p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66"/>
              <w:jc w:val="left"/>
              <w:spacing w:after="0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pStyle w:val="566"/>
              <w:spacing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lineRule="exact" w:line="204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    К обсуждению был представлен доклад на тему: Осуществление контрольно-надзорной деятельности Департамента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при осуществлении государственного надзора в области племенного животноводства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семеноводства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в 1 квартале 20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года 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мероприятиях по профилактике правонарушений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. </w:t>
            </w:r>
            <w:r>
              <w:rPr>
                <w:sz w:val="20"/>
              </w:rPr>
            </w:r>
            <w:r/>
          </w:p>
          <w:p>
            <w:pPr>
              <w:ind w:firstLine="709"/>
              <w:jc w:val="both"/>
              <w:spacing w:lineRule="exact" w:line="204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публичных обсуждениях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приняли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участ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ие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23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участник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, в том числе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представители бизнеса,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сельскохозяйственных товаропроизводителей,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научного сообщества, орган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ов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исполнительной власти регионального и муниципального уровней.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sz w:val="20"/>
              </w:rPr>
            </w:r>
            <w:r/>
          </w:p>
          <w:p>
            <w:pPr>
              <w:ind w:firstLine="709"/>
              <w:jc w:val="both"/>
              <w:spacing w:lineRule="exact" w:line="226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Участники публичного обсуждения были проинформированы о целях, задачах, порядке организации и проведения контрольно-надзорных мероприятий. </w:t>
            </w:r>
            <w:r>
              <w:rPr>
                <w:sz w:val="20"/>
              </w:rPr>
            </w:r>
            <w:r/>
          </w:p>
          <w:p>
            <w:pPr>
              <w:pStyle w:val="411"/>
              <w:ind w:firstLine="567"/>
              <w:jc w:val="both"/>
              <w:spacing w:lineRule="exact" w:line="226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Согласно статьи 26.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Федерального закона №294-ФЗ с 1 января 201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года по 31 декабря 20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года не проводятся плановые проверки в отношении юридических лиц, отнесенных в соответствии с положениями статьи 4 Федерального закона от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24 июля 2007 года №209-ФЗ «О развитии малого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и среднего предпринимательства в Российской Федерации» к субъектам малого предпринимательства, за исключением юридических лиц, осуществляющих виды деятельности, перечень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которых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устанавливается Правительством Российской Федерации. </w:t>
            </w:r>
            <w:r>
              <w:rPr>
                <w:sz w:val="20"/>
              </w:rPr>
            </w:r>
            <w:r/>
          </w:p>
          <w:p>
            <w:pPr>
              <w:pStyle w:val="584"/>
              <w:ind w:firstLine="567"/>
              <w:jc w:val="both"/>
              <w:spacing w:lineRule="exact" w:line="226" w:after="0" w:afterAutospacing="0" w:before="0" w:beforeAutospacing="0"/>
              <w:rPr>
                <w:sz w:val="20"/>
              </w:rPr>
            </w:pPr>
            <w:r>
              <w:rPr>
                <w:sz w:val="20"/>
                <w:szCs w:val="28"/>
              </w:rPr>
              <w:t xml:space="preserve">План проверок на год </w:t>
            </w:r>
            <w:r>
              <w:rPr>
                <w:sz w:val="20"/>
                <w:szCs w:val="28"/>
              </w:rPr>
              <w:t xml:space="preserve">размещается</w:t>
            </w:r>
            <w:r>
              <w:rPr>
                <w:sz w:val="20"/>
                <w:szCs w:val="28"/>
              </w:rPr>
              <w:t xml:space="preserve"> на сайте </w:t>
            </w:r>
            <w:r>
              <w:rPr>
                <w:sz w:val="20"/>
                <w:szCs w:val="28"/>
              </w:rPr>
              <w:t xml:space="preserve">Департамента</w:t>
            </w:r>
            <w:r>
              <w:rPr>
                <w:sz w:val="20"/>
                <w:szCs w:val="28"/>
              </w:rPr>
              <w:t xml:space="preserve"> в свободном доступе. </w:t>
            </w:r>
            <w:r>
              <w:rPr>
                <w:sz w:val="20"/>
                <w:szCs w:val="28"/>
              </w:rPr>
              <w:t xml:space="preserve">В 2020 году плановых проверок в отношении </w:t>
            </w:r>
            <w:r>
              <w:rPr>
                <w:sz w:val="20"/>
                <w:szCs w:val="28"/>
              </w:rPr>
              <w:t xml:space="preserve">подконтрольных </w:t>
            </w:r>
            <w:r>
              <w:rPr>
                <w:sz w:val="20"/>
                <w:szCs w:val="28"/>
              </w:rPr>
              <w:t xml:space="preserve">субъектов</w:t>
            </w:r>
            <w:r>
              <w:rPr>
                <w:sz w:val="20"/>
                <w:szCs w:val="28"/>
              </w:rPr>
              <w:t xml:space="preserve"> в области племенного животноводства и семеноводства проводиться не будут.</w:t>
            </w:r>
            <w:r>
              <w:rPr>
                <w:sz w:val="20"/>
              </w:rPr>
            </w:r>
            <w:r/>
          </w:p>
          <w:p>
            <w:pPr>
              <w:pStyle w:val="584"/>
              <w:ind w:firstLine="567"/>
              <w:jc w:val="both"/>
              <w:spacing w:lineRule="exact" w:line="226" w:after="0" w:afterAutospacing="0" w:before="0" w:beforeAutospacing="0"/>
              <w:rPr>
                <w:sz w:val="20"/>
              </w:rPr>
            </w:pPr>
            <w:r>
              <w:rPr>
                <w:sz w:val="20"/>
                <w:szCs w:val="28"/>
              </w:rPr>
              <w:t xml:space="preserve">В связи с данным обстоятельством в ходе публичных обсуждений были рассмотрены вопросы профилактики правонарушений в обла</w:t>
            </w:r>
            <w:r>
              <w:rPr>
                <w:sz w:val="20"/>
                <w:szCs w:val="28"/>
              </w:rPr>
              <w:t xml:space="preserve">сти племенного животноводства</w:t>
            </w:r>
            <w:r>
              <w:rPr>
                <w:sz w:val="20"/>
                <w:szCs w:val="28"/>
              </w:rPr>
              <w:t xml:space="preserve"> и</w:t>
            </w:r>
            <w:r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семеноводства</w:t>
            </w:r>
            <w:bookmarkStart w:id="0" w:name="_GoBack"/>
            <w:r>
              <w:rPr>
                <w:sz w:val="20"/>
              </w:rPr>
            </w:r>
            <w:bookmarkEnd w:id="0"/>
            <w:r>
              <w:rPr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Государственный 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дзор в области семеноводства  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Костромской области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</w:rPr>
              <w:t xml:space="preserve">20.03.</w:t>
            </w:r>
            <w:r>
              <w:rPr>
                <w:rFonts w:ascii="Times New Roman" w:hAnsi="Times New Roman" w:eastAsia="Times New Roman"/>
                <w:sz w:val="20"/>
              </w:rPr>
              <w:t xml:space="preserve">2020 </w:t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66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66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t xml:space="preserve">11.06.2020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http://www.apkkostroma.ru/dep/12/pub/20-03-2020/index.aspx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http://www.apkkostroma.ru/dep/12/pub/20-03-2020/index.aspx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http://www.apkkostroma.ru/dep/12/pub/110620/index.aspx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http://www.apkkostroma.ru/dep/12/pub/110620/index.aspx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66"/>
              <w:jc w:val="center"/>
              <w:spacing w:after="0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http://www.apkkostroma.ru/dep/12/pub/110620/index.aspx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http://www.apkkostroma.ru/dep/12/pub/110620/index.aspx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spacing w:after="0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http://www.apkkostroma.ru/dep/12/pub/20-03-2020/index.aspx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http://www.apkkostroma.ru/dep/12/pub/20-03-2020/index.aspx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/>
            <w:r/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lineRule="exact" w:line="204" w:after="0" w:afterAutospacing="0" w:before="0" w:beforeAutospacing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К обсуждению был представлен доклад на тему: Осуществление контрольно-надзорной деятельности Департамента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при осуществлении государственного надзора в области племенного животноводства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семеноводства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в 1 квартале 20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года 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мероприятиях по профилактике правонарушений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. </w:t>
            </w:r>
            <w:r/>
            <w:r/>
          </w:p>
          <w:p>
            <w:pPr>
              <w:ind w:firstLine="709"/>
              <w:jc w:val="both"/>
              <w:spacing w:lineRule="exact" w:line="204" w:after="0" w:afterAutospacing="0" w:before="0" w:beforeAutospacing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публичных обсуждениях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приняли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участ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ие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23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участник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, в том числе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представители бизнеса,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сельскохозяйственных товаропроизводителей,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научного сообщества, орган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ов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исполнительной власти регионального и муниципального уровней.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</w:rPr>
            </w:r>
            <w:r/>
          </w:p>
          <w:p>
            <w:pPr>
              <w:ind w:firstLine="709"/>
              <w:jc w:val="both"/>
              <w:spacing w:lineRule="exact" w:line="226" w:after="0" w:afterAutospacing="0" w:before="0" w:beforeAutospacing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Участники публичного обсуждения были проинформированы о целях, задачах, порядке организации и проведения контрольно-надзорных мероприятий. </w:t>
            </w:r>
            <w:r>
              <w:rPr>
                <w:rFonts w:ascii="Times New Roman" w:hAnsi="Times New Roman" w:cs="Times New Roman" w:eastAsia="Times New Roman"/>
                <w:sz w:val="20"/>
              </w:rPr>
            </w:r>
            <w:r/>
          </w:p>
          <w:p>
            <w:pPr>
              <w:pStyle w:val="411"/>
              <w:ind w:firstLine="567"/>
              <w:jc w:val="both"/>
              <w:spacing w:lineRule="exact" w:line="226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Согласно статьи 26.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Федерального закона №294-ФЗ с 1 января 201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года по 31 декабря 20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года не проводятся плановые проверки в отношении юридических лиц, отнесенных в соответствии с положениями статьи 4 Федерального закона от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24 июля 2007 года №209-ФЗ «О развитии малого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и среднего предпринимательства в Российской Федерации» к субъектам малого предпринимательства, за исключением юридических лиц, осуществляющих виды деятельности, перечень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которых</w:t>
            </w:r>
            <w:r>
              <w:rPr>
                <w:rFonts w:ascii="Times New Roman" w:hAnsi="Times New Roman" w:eastAsia="Times New Roman"/>
                <w:sz w:val="20"/>
                <w:szCs w:val="28"/>
                <w:lang w:eastAsia="ru-RU"/>
              </w:rPr>
              <w:t xml:space="preserve"> устанавливается Правительством Российской Федерации. </w:t>
            </w:r>
            <w:r>
              <w:rPr>
                <w:rFonts w:ascii="Times New Roman" w:hAnsi="Times New Roman" w:eastAsia="Times New Roman"/>
                <w:sz w:val="20"/>
              </w:rPr>
            </w:r>
            <w:r/>
          </w:p>
          <w:p>
            <w:pPr>
              <w:pStyle w:val="584"/>
              <w:ind w:firstLine="567"/>
              <w:jc w:val="both"/>
              <w:spacing w:lineRule="exact" w:line="226" w:after="0" w:afterAutospacing="0" w:before="0" w:beforeAutospacing="0"/>
            </w:pPr>
            <w:r>
              <w:rPr>
                <w:sz w:val="20"/>
                <w:szCs w:val="28"/>
              </w:rPr>
              <w:t xml:space="preserve">План проверок на год </w:t>
            </w:r>
            <w:r>
              <w:rPr>
                <w:sz w:val="20"/>
                <w:szCs w:val="28"/>
              </w:rPr>
              <w:t xml:space="preserve">размещается</w:t>
            </w:r>
            <w:r>
              <w:rPr>
                <w:sz w:val="20"/>
                <w:szCs w:val="28"/>
              </w:rPr>
              <w:t xml:space="preserve"> на сайте </w:t>
            </w:r>
            <w:r>
              <w:rPr>
                <w:sz w:val="20"/>
                <w:szCs w:val="28"/>
              </w:rPr>
              <w:t xml:space="preserve">Департамента</w:t>
            </w:r>
            <w:r>
              <w:rPr>
                <w:sz w:val="20"/>
                <w:szCs w:val="28"/>
              </w:rPr>
              <w:t xml:space="preserve"> в свободном доступе. </w:t>
            </w:r>
            <w:r>
              <w:rPr>
                <w:sz w:val="20"/>
                <w:szCs w:val="28"/>
              </w:rPr>
              <w:t xml:space="preserve">В 2020 году плановых проверок в отношении </w:t>
            </w:r>
            <w:r>
              <w:rPr>
                <w:sz w:val="20"/>
                <w:szCs w:val="28"/>
              </w:rPr>
              <w:t xml:space="preserve">подконтрольных </w:t>
            </w:r>
            <w:r>
              <w:rPr>
                <w:sz w:val="20"/>
                <w:szCs w:val="28"/>
              </w:rPr>
              <w:t xml:space="preserve">субъектов</w:t>
            </w:r>
            <w:r>
              <w:rPr>
                <w:sz w:val="20"/>
                <w:szCs w:val="28"/>
              </w:rPr>
              <w:t xml:space="preserve"> в области племенного животноводства и семеноводства проводиться не будут.</w:t>
            </w:r>
            <w:r>
              <w:rPr>
                <w:sz w:val="20"/>
              </w:rPr>
            </w:r>
            <w:r/>
          </w:p>
          <w:p>
            <w:pPr>
              <w:pStyle w:val="584"/>
              <w:ind w:firstLine="567"/>
              <w:jc w:val="both"/>
              <w:spacing w:lineRule="exact" w:line="226" w:after="0" w:afterAutospacing="0" w:before="0" w:beforeAutospacing="0"/>
            </w:pPr>
            <w:r>
              <w:rPr>
                <w:sz w:val="20"/>
                <w:szCs w:val="28"/>
              </w:rPr>
              <w:t xml:space="preserve">В связи с данным обстоятельством в ходе публичных обсуждений были рассмотрены вопросы профилактики правонарушений в обла</w:t>
            </w:r>
            <w:r>
              <w:rPr>
                <w:sz w:val="20"/>
                <w:szCs w:val="28"/>
              </w:rPr>
              <w:t xml:space="preserve">сти племенного животноводства</w:t>
            </w:r>
            <w:r>
              <w:rPr>
                <w:sz w:val="20"/>
                <w:szCs w:val="28"/>
              </w:rPr>
              <w:t xml:space="preserve"> и</w:t>
            </w:r>
            <w:r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семеноводства</w:t>
            </w:r>
            <w:r>
              <w:rPr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надзор в области технического состояния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эксплуатации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самоходных машин и других видов техники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аттракционов на территории Костромской области 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25.03.2020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jc w:val="center"/>
              <w:spacing w:after="23" w:afterAutospacing="0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http://www.apkkostroma.ru/dep/12/pub/250320/index.aspx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http://www.apkkostroma.ru/dep/12/pub/250320/index.aspx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pStyle w:val="566"/>
              <w:jc w:val="center"/>
              <w:spacing w:after="57" w:afterAutospacing="0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</w:rPr>
              <w:fldChar w:fldCharType="begin"/>
            </w:r>
            <w:r>
              <w:rPr>
                <w:rFonts w:ascii="Times New Roman" w:hAnsi="Times New Roman" w:eastAsia="Times New Roman"/>
                <w:sz w:val="20"/>
              </w:rPr>
              <w:instrText xml:space="preserve"> HYPERLINK "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http://www.apkkostroma.ru/dep/12/pub/07-06-2019/index.aspx</w:instrText>
            </w:r>
            <w:r>
              <w:rPr>
                <w:rFonts w:ascii="Times New Roman" w:hAnsi="Times New Roman" w:eastAsia="Times New Roman"/>
                <w:sz w:val="20"/>
              </w:rPr>
              <w:instrText xml:space="preserve">" </w:instrText>
            </w:r>
            <w:r>
              <w:rPr>
                <w:rFonts w:ascii="Times New Roman" w:hAnsi="Times New Roman" w:eastAsia="Times New Roman"/>
                <w:sz w:val="20"/>
              </w:rPr>
              <w:fldChar w:fldCharType="separate"/>
            </w:r>
            <w:r>
              <w:rPr>
                <w:rStyle w:val="578"/>
                <w:rFonts w:ascii="Times New Roman" w:hAnsi="Times New Roman" w:eastAsia="Times New Roman"/>
                <w:sz w:val="20"/>
              </w:rPr>
              <w:t xml:space="preserve">http://www.apkkostroma.ru/dep/12/pub/07-06-2019/index.aspx</w:t>
            </w:r>
            <w:r>
              <w:rPr>
                <w:rFonts w:ascii="Times New Roman" w:hAnsi="Times New Roman" w:eastAsia="Times New Roman"/>
                <w:sz w:val="20"/>
              </w:rPr>
              <w:fldChar w:fldCharType="end"/>
            </w: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566"/>
              <w:jc w:val="center"/>
              <w:spacing w:after="57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pStyle w:val="566"/>
              <w:jc w:val="center"/>
              <w:spacing w:after="23" w:afterAutospacing="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sz w:val="20"/>
              </w:rPr>
            </w:r>
          </w:p>
          <w:p>
            <w:pPr>
              <w:pStyle w:val="566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firstLine="709"/>
              <w:jc w:val="both"/>
              <w:spacing w:lineRule="auto" w:line="240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К обсуждению был представлен доклад на тему: Осуществление контрольно-надзорной деятельности Департамента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при осуществлении государственного надзора за техническим состоянием самоходных машин и других видов техники в Костромской области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квартале 2019 года 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мероприятиях по профилактике правонарушений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</w:r>
            <w:r>
              <w:rPr>
                <w:sz w:val="20"/>
              </w:rPr>
            </w:r>
          </w:p>
          <w:p>
            <w:pPr>
              <w:ind w:firstLine="709"/>
              <w:jc w:val="both"/>
              <w:spacing w:lineRule="auto" w:line="240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публичных обсуждениях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приняли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участ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ие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0 участников, в том числе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6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представител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  <w:t xml:space="preserve">ей подконтрольных объектов.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ar-SA"/>
              </w:rPr>
            </w:r>
            <w:r>
              <w:rPr>
                <w:sz w:val="20"/>
              </w:rPr>
            </w:r>
          </w:p>
          <w:p>
            <w:pPr>
              <w:ind w:firstLine="709"/>
              <w:jc w:val="both"/>
              <w:spacing w:lineRule="auto" w:line="240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Участники публичного обсуждения были проинформированы о целях, задачах, порядке организации и проведения контрольно-надзорных мероприятий.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</w:r>
            <w:r>
              <w:rPr>
                <w:sz w:val="20"/>
              </w:rPr>
            </w:r>
          </w:p>
          <w:p>
            <w:pPr>
              <w:ind w:firstLine="709"/>
              <w:jc w:val="both"/>
              <w:spacing w:lineRule="auto" w:line="240" w:after="0" w:afterAutospacing="0" w:before="0" w:beforeAutospacing="0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В соответствии со статьей 26.1 Федерального закона от 26.12.2008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в 2019 году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плановые проверки департаментом не проводятся.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В связи с данным обстоятельством в ходе публичных обсуждений были рассмотрены вопросы профилактики правонарушений технического состояния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и эксплуатации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самоходных машин и других видов техники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аттакционов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  <w:t xml:space="preserve"> в Костромской области.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eastAsia="ru-RU"/>
              </w:rPr>
            </w:r>
            <w:r>
              <w:rPr>
                <w:sz w:val="20"/>
              </w:rPr>
            </w:r>
          </w:p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i w:val="false"/>
                <w:sz w:val="20"/>
                <w:szCs w:val="20"/>
              </w:rPr>
            </w:pPr>
            <w:r>
              <w:rPr>
                <w:rFonts w:ascii="Times New Roman" w:hAnsi="Times New Roman"/>
                <w:i w:val="false"/>
                <w:sz w:val="20"/>
                <w:szCs w:val="20"/>
              </w:rPr>
              <w:t xml:space="preserve"> Региональный государственный надзор в области защиты населения и территорий от чрезвычайных ситуаций  природного и техногенного характера в Костромской области</w:t>
            </w:r>
            <w:r>
              <w:rPr>
                <w:rFonts w:ascii="Times New Roman" w:hAnsi="Times New Roman"/>
                <w:i w:val="false"/>
                <w:sz w:val="20"/>
                <w:szCs w:val="20"/>
              </w:rPr>
            </w:r>
            <w:r>
              <w:rPr>
                <w:i w:val="fals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bCs/>
                <w:szCs w:val="20"/>
              </w:rPr>
              <w:t xml:space="preserve">В I </w:t>
            </w:r>
            <w:r>
              <w:rPr>
                <w:rFonts w:ascii="Times New Roman" w:hAnsi="Times New Roman"/>
                <w:bCs/>
                <w:szCs w:val="20"/>
              </w:rPr>
              <w:t xml:space="preserve">полугодии</w:t>
            </w:r>
            <w:r>
              <w:rPr>
                <w:rFonts w:ascii="Times New Roman" w:hAnsi="Times New Roman"/>
                <w:bCs/>
                <w:szCs w:val="20"/>
              </w:rPr>
              <w:t xml:space="preserve"> 2020 года публичные обсуждения не проводились, в связи со складывающейся неблагоприятной эпидемиологической обстановкой.</w:t>
            </w:r>
            <w:r>
              <w:rPr>
                <w:rFonts w:ascii="Times New Roman" w:hAnsi="Times New Roman" w:eastAsia="Times New Roman"/>
                <w:szCs w:val="20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 HYPERLINK "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http://zn44.ru/pages/activities/regionalniy_nadzor.html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" </w:instrTex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separate"/>
            </w:r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http://zn44.ru/page</w:t>
            </w:r>
            <w:bookmarkStart w:id="3" w:name="_Hlt28332524"/>
            <w:r/>
            <w:bookmarkStart w:id="4" w:name="_Hlt28332525"/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s</w:t>
            </w:r>
            <w:bookmarkEnd w:id="3"/>
            <w:r/>
            <w:bookmarkEnd w:id="4"/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/activities/regionalniy_nadzor.html</w: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end"/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ind w:right="30"/>
              <w:spacing w:lineRule="auto" w:line="240" w:after="0"/>
              <w:widowControl w:val="off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Лицензионный контроль за соблюдением лицензионных требований при осуществлении деятельности по управлению многоквартирными домами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rFonts w:ascii="Times New Roman" w:hAnsi="Times New Roman" w:eastAsia="Times New Roman"/>
                <w:sz w:val="20"/>
                <w:szCs w:val="24"/>
              </w:rPr>
              <w:t xml:space="preserve">30.01.2020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0"/>
              </w:rPr>
            </w:pPr>
            <w:r>
              <w:rPr>
                <w:sz w:val="20"/>
              </w:rPr>
            </w:r>
            <w:hyperlink r:id="rId8" w:tooltip="http://gji.adm44.ru/activity/materialy/" w:history="1">
              <w:r>
                <w:rPr>
                  <w:rStyle w:val="552"/>
                  <w:rFonts w:ascii="Times New Roman" w:hAnsi="Times New Roman" w:eastAsia="Times New Roman"/>
                  <w:sz w:val="20"/>
                  <w:szCs w:val="24"/>
                </w:rPr>
                <w:t xml:space="preserve">http://gji.adm44.ru/activity/materialy/</w:t>
              </w:r>
            </w:hyperlink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sz w:val="20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0"/>
                <w:szCs w:val="24"/>
              </w:rPr>
            </w:pPr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rFonts w:ascii="Times New Roman" w:hAnsi="Times New Roman" w:eastAsia="Times New Roman"/>
                <w:sz w:val="20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0"/>
              </w:rPr>
            </w:pPr>
            <w:r>
              <w:rPr>
                <w:sz w:val="20"/>
              </w:rPr>
            </w:r>
            <w:hyperlink r:id="rId9" w:tooltip="http://gji.adm44.ru/i/u/Rezultatyanketirovaniya10.docx" w:history="1">
              <w:r>
                <w:rPr>
                  <w:rStyle w:val="552"/>
                  <w:rFonts w:ascii="Times New Roman" w:hAnsi="Times New Roman" w:eastAsia="Times New Roman"/>
                  <w:sz w:val="20"/>
                  <w:szCs w:val="24"/>
                </w:rPr>
                <w:t xml:space="preserve">http://gji.adm44.ru/i/u/Rezultatyanketirovaniya10.docx</w:t>
              </w:r>
            </w:hyperlink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sz w:val="20"/>
              </w:rPr>
            </w:r>
          </w:p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1_3695"/>
              <w:ind w:firstLine="740"/>
              <w:spacing w:lineRule="exact" w:line="215"/>
              <w:shd w:val="clear" w:color="auto" w:fill="auto"/>
              <w:rPr>
                <w:sz w:val="20"/>
              </w:rPr>
            </w:pPr>
            <w:r>
              <w:rPr>
                <w:sz w:val="20"/>
              </w:rPr>
              <w:t xml:space="preserve">В качестве и</w:t>
            </w:r>
            <w:r>
              <w:rPr>
                <w:sz w:val="20"/>
              </w:rPr>
              <w:t xml:space="preserve">сточник</w:t>
            </w:r>
            <w:r>
              <w:rPr>
                <w:sz w:val="20"/>
              </w:rPr>
              <w:t xml:space="preserve">а</w:t>
            </w:r>
            <w:r>
              <w:rPr>
                <w:sz w:val="20"/>
              </w:rPr>
              <w:t xml:space="preserve"> информации</w:t>
            </w:r>
            <w:r>
              <w:rPr>
                <w:sz w:val="20"/>
              </w:rPr>
              <w:t xml:space="preserve"> о проведении</w:t>
            </w:r>
            <w:r>
              <w:rPr>
                <w:sz w:val="20"/>
              </w:rPr>
              <w:t xml:space="preserve"> мероприятия </w:t>
            </w:r>
            <w:r>
              <w:rPr>
                <w:sz w:val="20"/>
              </w:rPr>
              <w:t xml:space="preserve">большая </w:t>
            </w:r>
            <w:r>
              <w:rPr>
                <w:sz w:val="20"/>
              </w:rPr>
              <w:t xml:space="preserve">часть </w:t>
            </w:r>
            <w:r>
              <w:rPr>
                <w:sz w:val="20"/>
              </w:rPr>
              <w:t xml:space="preserve">присутствующих </w:t>
            </w:r>
            <w:r>
              <w:rPr>
                <w:sz w:val="20"/>
              </w:rPr>
              <w:t xml:space="preserve">(</w:t>
            </w:r>
            <w:r>
              <w:rPr>
                <w:sz w:val="20"/>
              </w:rPr>
              <w:t xml:space="preserve">74</w:t>
            </w:r>
            <w:r>
              <w:rPr>
                <w:sz w:val="20"/>
              </w:rPr>
              <w:t xml:space="preserve">%) </w:t>
            </w:r>
            <w:r>
              <w:rPr>
                <w:sz w:val="20"/>
              </w:rPr>
              <w:t xml:space="preserve">указали уведомление</w:t>
            </w:r>
            <w:r>
              <w:rPr>
                <w:sz w:val="20"/>
              </w:rPr>
              <w:t xml:space="preserve"> о меропр</w:t>
            </w:r>
            <w:r>
              <w:rPr>
                <w:sz w:val="20"/>
              </w:rPr>
              <w:t xml:space="preserve">ия</w:t>
            </w:r>
            <w:r>
              <w:rPr>
                <w:sz w:val="20"/>
              </w:rPr>
              <w:t xml:space="preserve">тии, поступившее от Инспекции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_3695"/>
              <w:ind w:firstLine="740"/>
              <w:spacing w:lineRule="exact" w:line="215"/>
              <w:shd w:val="clear" w:color="auto" w:fill="auto"/>
              <w:rPr>
                <w:sz w:val="20"/>
              </w:rPr>
            </w:pPr>
            <w:r>
              <w:rPr>
                <w:sz w:val="20"/>
              </w:rPr>
              <w:t xml:space="preserve">Работу Инспекции п</w:t>
            </w:r>
            <w:r>
              <w:rPr>
                <w:sz w:val="20"/>
              </w:rPr>
              <w:t xml:space="preserve">оложительно оценили 41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</w:t>
            </w:r>
            <w:r>
              <w:rPr>
                <w:sz w:val="20"/>
              </w:rPr>
              <w:t xml:space="preserve"> опрошенных, удовлетворительно –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44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 xml:space="preserve">затруднились ответить </w:t>
            </w:r>
            <w:r>
              <w:rPr>
                <w:spacing w:val="-4"/>
                <w:sz w:val="20"/>
              </w:rPr>
              <w:t xml:space="preserve">– </w:t>
            </w:r>
            <w:r>
              <w:rPr>
                <w:spacing w:val="-4"/>
                <w:sz w:val="20"/>
              </w:rPr>
              <w:t xml:space="preserve"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%.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Из н</w:t>
            </w:r>
            <w:r>
              <w:rPr>
                <w:color w:val="000000" w:themeColor="text1"/>
                <w:sz w:val="20"/>
              </w:rPr>
              <w:t xml:space="preserve">аиболее проблемных</w:t>
            </w:r>
            <w:r>
              <w:rPr>
                <w:color w:val="000000" w:themeColor="text1"/>
                <w:sz w:val="20"/>
              </w:rPr>
              <w:t xml:space="preserve"> вопросо</w:t>
            </w:r>
            <w:r>
              <w:rPr>
                <w:color w:val="000000" w:themeColor="text1"/>
                <w:sz w:val="20"/>
              </w:rPr>
              <w:t xml:space="preserve">в </w:t>
            </w:r>
            <w:r>
              <w:rPr>
                <w:color w:val="000000" w:themeColor="text1"/>
                <w:sz w:val="20"/>
              </w:rPr>
              <w:t xml:space="preserve">правоприменительной практики, </w:t>
            </w:r>
            <w:r>
              <w:rPr>
                <w:color w:val="000000" w:themeColor="text1"/>
                <w:sz w:val="20"/>
              </w:rPr>
              <w:t xml:space="preserve">отметили: </w:t>
            </w:r>
            <w:r>
              <w:rPr>
                <w:color w:val="000000" w:themeColor="text1"/>
                <w:sz w:val="20"/>
              </w:rPr>
              <w:t xml:space="preserve">длительный период ожидания при внесении органами местного самоуправления сведений в федеральную </w:t>
            </w:r>
            <w:r>
              <w:rPr>
                <w:color w:val="000000" w:themeColor="text1"/>
                <w:sz w:val="20"/>
              </w:rPr>
              <w:t xml:space="preserve">информационную адресную систему об адресах МКД, отсутствующих в государственной информационной системе жилищно-коммунального хозяйства, что приводит к нарушению управляющими организациями сроков размещения информации о таких домах в ГИС ЖКХ и невозможности</w:t>
            </w:r>
            <w:r>
              <w:rPr>
                <w:color w:val="000000" w:themeColor="text1"/>
                <w:sz w:val="20"/>
              </w:rPr>
              <w:t xml:space="preserve"> приступить к управлению МКД.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_3695"/>
              <w:ind w:firstLine="740"/>
              <w:spacing w:lineRule="exact" w:line="215"/>
              <w:shd w:val="clear" w:color="auto" w:fill="auto"/>
              <w:rPr>
                <w:color w:val="000000"/>
                <w:sz w:val="20"/>
              </w:rPr>
            </w:pPr>
            <w:r>
              <w:rPr>
                <w:spacing w:val="-4"/>
                <w:sz w:val="20"/>
              </w:rPr>
              <w:t xml:space="preserve">74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% </w:t>
            </w:r>
            <w:r>
              <w:rPr>
                <w:spacing w:val="-4"/>
                <w:sz w:val="20"/>
              </w:rPr>
              <w:t xml:space="preserve">опрошенных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оценили открытость и доступность деятельности инспекции</w:t>
            </w:r>
            <w:r>
              <w:rPr>
                <w:spacing w:val="-4"/>
                <w:sz w:val="20"/>
              </w:rPr>
              <w:t xml:space="preserve"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000000"/>
                <w:spacing w:val="-4"/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_3695"/>
              <w:ind w:firstLine="740"/>
              <w:spacing w:lineRule="exact" w:line="215"/>
              <w:shd w:val="clear" w:color="auto" w:fill="auto"/>
              <w:rPr>
                <w:sz w:val="20"/>
              </w:rPr>
            </w:pPr>
            <w:r>
              <w:rPr>
                <w:sz w:val="20"/>
              </w:rPr>
              <w:t xml:space="preserve">26</w:t>
            </w:r>
            <w:r>
              <w:rPr>
                <w:sz w:val="20"/>
              </w:rPr>
              <w:t xml:space="preserve"> % респондентов </w:t>
            </w:r>
            <w:r>
              <w:rPr>
                <w:sz w:val="20"/>
              </w:rPr>
              <w:t xml:space="preserve">высказались за необходимость пересмотра</w:t>
            </w:r>
            <w:r>
              <w:rPr>
                <w:sz w:val="20"/>
              </w:rPr>
              <w:t xml:space="preserve"> размер</w:t>
            </w:r>
            <w:r>
              <w:rPr>
                <w:sz w:val="20"/>
              </w:rPr>
              <w:t xml:space="preserve">а</w:t>
            </w:r>
            <w:r>
              <w:rPr>
                <w:sz w:val="20"/>
              </w:rPr>
              <w:t xml:space="preserve"> штрафных санкций, в связи с их несоразмерностью степени правонарушения,</w:t>
            </w:r>
            <w:r>
              <w:rPr>
                <w:sz w:val="20"/>
              </w:rPr>
              <w:t xml:space="preserve"> 37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опрошенных </w:t>
            </w:r>
            <w:r>
              <w:rPr>
                <w:sz w:val="20"/>
              </w:rPr>
              <w:t xml:space="preserve">отнеслись к пересмотру</w:t>
            </w:r>
            <w:r>
              <w:rPr>
                <w:sz w:val="20"/>
              </w:rPr>
              <w:t xml:space="preserve"> отрицательно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37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присутствующих затруднились ответить.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_3695"/>
              <w:ind w:firstLine="740"/>
              <w:spacing w:lineRule="exact" w:line="215"/>
              <w:shd w:val="clear" w:color="auto" w:fill="auto"/>
              <w:rPr>
                <w:sz w:val="20"/>
              </w:rPr>
            </w:pPr>
            <w:r>
              <w:rPr>
                <w:sz w:val="20"/>
              </w:rPr>
              <w:t xml:space="preserve">63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респондентов выразили свое намерение посещать подобные мероприятия в будущем.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_3695"/>
              <w:ind w:firstLine="709"/>
              <w:spacing w:lineRule="exact" w:line="215"/>
              <w:shd w:val="clear" w:color="auto" w:fill="auto"/>
              <w:rPr>
                <w:sz w:val="20"/>
              </w:rPr>
            </w:pPr>
            <w:r>
              <w:rPr>
                <w:sz w:val="20"/>
              </w:rPr>
              <w:t xml:space="preserve">Исходя</w:t>
            </w:r>
            <w:r>
              <w:rPr>
                <w:sz w:val="20"/>
              </w:rPr>
              <w:t xml:space="preserve"> из предложенной 5-</w:t>
            </w:r>
            <w:r>
              <w:rPr>
                <w:sz w:val="20"/>
              </w:rPr>
              <w:t xml:space="preserve">бально</w:t>
            </w:r>
            <w:r>
              <w:rPr>
                <w:sz w:val="20"/>
              </w:rPr>
              <w:t xml:space="preserve">й шкалы</w:t>
            </w:r>
            <w:r>
              <w:rPr>
                <w:sz w:val="20"/>
              </w:rPr>
              <w:t xml:space="preserve"> наивысший бал за тематическую направленность проведенного мероприятия поставили</w:t>
            </w:r>
            <w:r>
              <w:rPr>
                <w:sz w:val="20"/>
              </w:rPr>
              <w:t xml:space="preserve"> 63</w:t>
            </w:r>
            <w:r>
              <w:rPr>
                <w:sz w:val="20"/>
              </w:rPr>
              <w:t xml:space="preserve"> % участников, по </w:t>
            </w:r>
            <w:r>
              <w:rPr>
                <w:sz w:val="20"/>
              </w:rPr>
              <w:t xml:space="preserve">эффективности доведения информации </w:t>
            </w:r>
            <w:r>
              <w:rPr>
                <w:sz w:val="20"/>
              </w:rPr>
              <w:t xml:space="preserve">–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67</w:t>
            </w:r>
            <w:r>
              <w:rPr>
                <w:sz w:val="20"/>
              </w:rPr>
              <w:t xml:space="preserve"> %,</w:t>
            </w:r>
            <w:r>
              <w:rPr>
                <w:sz w:val="20"/>
              </w:rPr>
              <w:t xml:space="preserve"> по</w:t>
            </w:r>
            <w:r>
              <w:rPr>
                <w:sz w:val="20"/>
              </w:rPr>
              <w:t xml:space="preserve"> полезности информации – 56 %, по организации мероприятия – 56</w:t>
            </w:r>
            <w:r>
              <w:rPr>
                <w:sz w:val="20"/>
              </w:rPr>
              <w:t xml:space="preserve"> % опрошенных.</w:t>
            </w:r>
            <w:r>
              <w:rPr>
                <w:sz w:val="20"/>
              </w:rPr>
            </w:r>
            <w:r>
              <w:rPr>
                <w:sz w:val="20"/>
              </w:rPr>
            </w:r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жилищный надзор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rFonts w:ascii="Times New Roman" w:hAnsi="Times New Roman" w:eastAsia="Times New Roman"/>
                <w:sz w:val="20"/>
                <w:szCs w:val="24"/>
              </w:rPr>
              <w:t xml:space="preserve">30.01.2020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0"/>
              </w:rPr>
            </w:pPr>
            <w:r>
              <w:rPr>
                <w:sz w:val="20"/>
              </w:rPr>
            </w:r>
            <w:hyperlink r:id="rId10" w:tooltip="http://gji.adm44.ru/activity/materialy/" w:history="1">
              <w:r>
                <w:rPr>
                  <w:rStyle w:val="552"/>
                  <w:rFonts w:ascii="Times New Roman" w:hAnsi="Times New Roman" w:eastAsia="Times New Roman"/>
                  <w:sz w:val="20"/>
                  <w:szCs w:val="24"/>
                </w:rPr>
                <w:t xml:space="preserve">http://gji.adm44.ru/activity/materialy/</w:t>
              </w:r>
            </w:hyperlink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sz w:val="20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0"/>
              </w:rPr>
            </w:pPr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sz w:val="20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0"/>
              </w:rPr>
            </w:pPr>
            <w:r>
              <w:rPr>
                <w:sz w:val="20"/>
              </w:rPr>
            </w:r>
            <w:hyperlink r:id="rId11" w:tooltip="http://gji.adm44.ru/i/u/Rezultatyanketirovaniya10.docx" w:history="1">
              <w:r>
                <w:rPr>
                  <w:rStyle w:val="552"/>
                  <w:rFonts w:ascii="Times New Roman" w:hAnsi="Times New Roman" w:eastAsia="Times New Roman"/>
                  <w:sz w:val="20"/>
                  <w:szCs w:val="24"/>
                </w:rPr>
                <w:t xml:space="preserve">http://gji.adm44.ru/i/u/Rezultatyanketirovaniya10.docx</w:t>
              </w:r>
            </w:hyperlink>
            <w:r>
              <w:rPr>
                <w:rFonts w:ascii="Times New Roman" w:hAnsi="Times New Roman" w:eastAsia="Times New Roman"/>
                <w:sz w:val="20"/>
                <w:szCs w:val="24"/>
              </w:rPr>
            </w:r>
            <w:r>
              <w:rPr>
                <w:sz w:val="20"/>
              </w:rPr>
            </w:r>
          </w:p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1_3695"/>
              <w:ind w:firstLine="740"/>
              <w:spacing w:lineRule="exact" w:line="215"/>
              <w:shd w:val="clear" w:color="auto" w:fill="auto"/>
            </w:pPr>
            <w:r>
              <w:rPr>
                <w:sz w:val="20"/>
              </w:rPr>
              <w:t xml:space="preserve">В качестве и</w:t>
            </w:r>
            <w:r>
              <w:rPr>
                <w:sz w:val="20"/>
              </w:rPr>
              <w:t xml:space="preserve">сточник</w:t>
            </w:r>
            <w:r>
              <w:rPr>
                <w:sz w:val="20"/>
              </w:rPr>
              <w:t xml:space="preserve">а</w:t>
            </w:r>
            <w:r>
              <w:rPr>
                <w:sz w:val="20"/>
              </w:rPr>
              <w:t xml:space="preserve"> информации</w:t>
            </w:r>
            <w:r>
              <w:rPr>
                <w:sz w:val="20"/>
              </w:rPr>
              <w:t xml:space="preserve"> о проведении</w:t>
            </w:r>
            <w:r>
              <w:rPr>
                <w:sz w:val="20"/>
              </w:rPr>
              <w:t xml:space="preserve"> мероприятия </w:t>
            </w:r>
            <w:r>
              <w:rPr>
                <w:sz w:val="20"/>
              </w:rPr>
              <w:t xml:space="preserve">большая </w:t>
            </w:r>
            <w:r>
              <w:rPr>
                <w:sz w:val="20"/>
              </w:rPr>
              <w:t xml:space="preserve">часть </w:t>
            </w:r>
            <w:r>
              <w:rPr>
                <w:sz w:val="20"/>
              </w:rPr>
              <w:t xml:space="preserve">присутствующих </w:t>
            </w:r>
            <w:r>
              <w:rPr>
                <w:sz w:val="20"/>
              </w:rPr>
              <w:t xml:space="preserve">(</w:t>
            </w:r>
            <w:r>
              <w:rPr>
                <w:sz w:val="20"/>
              </w:rPr>
              <w:t xml:space="preserve">74</w:t>
            </w:r>
            <w:r>
              <w:rPr>
                <w:sz w:val="20"/>
              </w:rPr>
              <w:t xml:space="preserve">%) </w:t>
            </w:r>
            <w:r>
              <w:rPr>
                <w:sz w:val="20"/>
              </w:rPr>
              <w:t xml:space="preserve">указали уведомление</w:t>
            </w:r>
            <w:r>
              <w:rPr>
                <w:sz w:val="20"/>
              </w:rPr>
              <w:t xml:space="preserve"> о меропр</w:t>
            </w:r>
            <w:r>
              <w:rPr>
                <w:sz w:val="20"/>
              </w:rPr>
              <w:t xml:space="preserve">ия</w:t>
            </w:r>
            <w:r>
              <w:rPr>
                <w:sz w:val="20"/>
              </w:rPr>
              <w:t xml:space="preserve">тии, поступившее от Инспекции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1_3695"/>
              <w:ind w:firstLine="740"/>
              <w:spacing w:lineRule="exact" w:line="215"/>
              <w:shd w:val="clear" w:color="auto" w:fill="auto"/>
            </w:pPr>
            <w:r>
              <w:rPr>
                <w:sz w:val="20"/>
              </w:rPr>
              <w:t xml:space="preserve">Работу Инспекции п</w:t>
            </w:r>
            <w:r>
              <w:rPr>
                <w:sz w:val="20"/>
              </w:rPr>
              <w:t xml:space="preserve">оложительно оценили 41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</w:t>
            </w:r>
            <w:r>
              <w:rPr>
                <w:sz w:val="20"/>
              </w:rPr>
              <w:t xml:space="preserve"> опрошенных, удовлетворительно –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44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 xml:space="preserve">затруднились ответить </w:t>
            </w:r>
            <w:r>
              <w:rPr>
                <w:spacing w:val="-4"/>
                <w:sz w:val="20"/>
              </w:rPr>
              <w:t xml:space="preserve">– </w:t>
            </w:r>
            <w:r>
              <w:rPr>
                <w:spacing w:val="-4"/>
                <w:sz w:val="20"/>
              </w:rPr>
              <w:t xml:space="preserve"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%.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Из н</w:t>
            </w:r>
            <w:r>
              <w:rPr>
                <w:color w:val="000000" w:themeColor="text1"/>
                <w:sz w:val="20"/>
              </w:rPr>
              <w:t xml:space="preserve">аиболее проблемных</w:t>
            </w:r>
            <w:r>
              <w:rPr>
                <w:color w:val="000000" w:themeColor="text1"/>
                <w:sz w:val="20"/>
              </w:rPr>
              <w:t xml:space="preserve"> вопросо</w:t>
            </w:r>
            <w:r>
              <w:rPr>
                <w:color w:val="000000" w:themeColor="text1"/>
                <w:sz w:val="20"/>
              </w:rPr>
              <w:t xml:space="preserve">в </w:t>
            </w:r>
            <w:r>
              <w:rPr>
                <w:color w:val="000000" w:themeColor="text1"/>
                <w:sz w:val="20"/>
              </w:rPr>
              <w:t xml:space="preserve">правоприменительной практики, </w:t>
            </w:r>
            <w:r>
              <w:rPr>
                <w:color w:val="000000" w:themeColor="text1"/>
                <w:sz w:val="20"/>
              </w:rPr>
              <w:t xml:space="preserve">отметили: </w:t>
            </w:r>
            <w:r>
              <w:rPr>
                <w:color w:val="000000" w:themeColor="text1"/>
                <w:sz w:val="20"/>
              </w:rPr>
              <w:t xml:space="preserve">длительный период ожидания при внесении органами местного самоуправления сведений в федеральную </w:t>
            </w:r>
            <w:r>
              <w:rPr>
                <w:color w:val="000000" w:themeColor="text1"/>
                <w:sz w:val="20"/>
              </w:rPr>
              <w:t xml:space="preserve">информационную адресную систему об адресах МКД, отсутствующих в государственной информационной системе жилищно-коммунального хозяйства, что приводит к нарушению управляющими организациями сроков размещения информации о таких домах в ГИС ЖКХ и невозможности</w:t>
            </w:r>
            <w:r>
              <w:rPr>
                <w:color w:val="000000" w:themeColor="text1"/>
                <w:sz w:val="20"/>
              </w:rPr>
              <w:t xml:space="preserve"> приступить к управлению МКД.</w:t>
            </w:r>
            <w:r>
              <w:rPr>
                <w:sz w:val="20"/>
              </w:rPr>
            </w:r>
            <w:r/>
          </w:p>
          <w:p>
            <w:pPr>
              <w:pStyle w:val="1_3695"/>
              <w:ind w:firstLine="740"/>
              <w:spacing w:lineRule="exact" w:line="215"/>
              <w:shd w:val="clear" w:color="auto" w:fill="auto"/>
              <w:rPr>
                <w:color w:val="000000"/>
              </w:rPr>
            </w:pPr>
            <w:r>
              <w:rPr>
                <w:spacing w:val="-4"/>
                <w:sz w:val="20"/>
              </w:rPr>
              <w:t xml:space="preserve">74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% </w:t>
            </w:r>
            <w:r>
              <w:rPr>
                <w:spacing w:val="-4"/>
                <w:sz w:val="20"/>
              </w:rPr>
              <w:t xml:space="preserve">опрошенных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оценили открытость и доступность деятельности инспекции</w:t>
            </w:r>
            <w:r>
              <w:rPr>
                <w:spacing w:val="-4"/>
                <w:sz w:val="20"/>
              </w:rPr>
              <w:t xml:space="preserve"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000000"/>
                <w:spacing w:val="-4"/>
                <w:sz w:val="20"/>
              </w:rPr>
            </w:r>
            <w:r/>
          </w:p>
          <w:p>
            <w:pPr>
              <w:pStyle w:val="1_3695"/>
              <w:ind w:firstLine="740"/>
              <w:spacing w:lineRule="exact" w:line="215"/>
              <w:shd w:val="clear" w:color="auto" w:fill="auto"/>
            </w:pPr>
            <w:r>
              <w:rPr>
                <w:sz w:val="20"/>
              </w:rPr>
              <w:t xml:space="preserve">26</w:t>
            </w:r>
            <w:r>
              <w:rPr>
                <w:sz w:val="20"/>
              </w:rPr>
              <w:t xml:space="preserve"> % респондентов </w:t>
            </w:r>
            <w:r>
              <w:rPr>
                <w:sz w:val="20"/>
              </w:rPr>
              <w:t xml:space="preserve">высказались за необходимость пересмотра</w:t>
            </w:r>
            <w:r>
              <w:rPr>
                <w:sz w:val="20"/>
              </w:rPr>
              <w:t xml:space="preserve"> размер</w:t>
            </w:r>
            <w:r>
              <w:rPr>
                <w:sz w:val="20"/>
              </w:rPr>
              <w:t xml:space="preserve">а</w:t>
            </w:r>
            <w:r>
              <w:rPr>
                <w:sz w:val="20"/>
              </w:rPr>
              <w:t xml:space="preserve"> штрафных санкций, в связи с их несоразмерностью степени правонарушения,</w:t>
            </w:r>
            <w:r>
              <w:rPr>
                <w:sz w:val="20"/>
              </w:rPr>
              <w:t xml:space="preserve"> 37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опрошенных </w:t>
            </w:r>
            <w:r>
              <w:rPr>
                <w:sz w:val="20"/>
              </w:rPr>
              <w:t xml:space="preserve">отнеслись к пересмотру</w:t>
            </w:r>
            <w:r>
              <w:rPr>
                <w:sz w:val="20"/>
              </w:rPr>
              <w:t xml:space="preserve"> отрицательно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37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присутствующих затруднились ответить.</w:t>
            </w:r>
            <w:r>
              <w:rPr>
                <w:sz w:val="20"/>
              </w:rPr>
            </w:r>
            <w:r/>
          </w:p>
          <w:p>
            <w:pPr>
              <w:pStyle w:val="1_3695"/>
              <w:ind w:firstLine="740"/>
              <w:spacing w:lineRule="exact" w:line="215"/>
              <w:shd w:val="clear" w:color="auto" w:fill="auto"/>
            </w:pPr>
            <w:r>
              <w:rPr>
                <w:sz w:val="20"/>
              </w:rPr>
              <w:t xml:space="preserve">63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респондентов выразили свое намерение посещать подобные мероприятия в будущем.</w:t>
            </w:r>
            <w:r>
              <w:rPr>
                <w:sz w:val="20"/>
              </w:rPr>
            </w:r>
            <w:r/>
          </w:p>
          <w:p>
            <w:pPr>
              <w:pStyle w:val="1_3695"/>
              <w:ind w:firstLine="709"/>
              <w:spacing w:lineRule="exact" w:line="215"/>
              <w:shd w:val="clear" w:color="auto" w:fill="auto"/>
            </w:pPr>
            <w:r>
              <w:rPr>
                <w:sz w:val="20"/>
              </w:rPr>
              <w:t xml:space="preserve">Исходя</w:t>
            </w:r>
            <w:r>
              <w:rPr>
                <w:sz w:val="20"/>
              </w:rPr>
              <w:t xml:space="preserve"> из предложенной 5-</w:t>
            </w:r>
            <w:r>
              <w:rPr>
                <w:sz w:val="20"/>
              </w:rPr>
              <w:t xml:space="preserve">бально</w:t>
            </w:r>
            <w:r>
              <w:rPr>
                <w:sz w:val="20"/>
              </w:rPr>
              <w:t xml:space="preserve">й шкалы</w:t>
            </w:r>
            <w:r>
              <w:rPr>
                <w:sz w:val="20"/>
              </w:rPr>
              <w:t xml:space="preserve"> наивысший бал за тематическую направленность проведенного мероприятия поставили</w:t>
            </w:r>
            <w:r>
              <w:rPr>
                <w:sz w:val="20"/>
              </w:rPr>
              <w:t xml:space="preserve"> 63</w:t>
            </w:r>
            <w:r>
              <w:rPr>
                <w:sz w:val="20"/>
              </w:rPr>
              <w:t xml:space="preserve"> % участников, по </w:t>
            </w:r>
            <w:r>
              <w:rPr>
                <w:sz w:val="20"/>
              </w:rPr>
              <w:t xml:space="preserve">эффективности доведения информации </w:t>
            </w:r>
            <w:r>
              <w:rPr>
                <w:sz w:val="20"/>
              </w:rPr>
              <w:t xml:space="preserve">–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67</w:t>
            </w:r>
            <w:r>
              <w:rPr>
                <w:sz w:val="20"/>
              </w:rPr>
              <w:t xml:space="preserve"> %,</w:t>
            </w:r>
            <w:r>
              <w:rPr>
                <w:sz w:val="20"/>
              </w:rPr>
              <w:t xml:space="preserve"> по</w:t>
            </w:r>
            <w:r>
              <w:rPr>
                <w:sz w:val="20"/>
              </w:rPr>
              <w:t xml:space="preserve"> полезности информации – 56 %, по организации мероприятия – 56</w:t>
            </w:r>
            <w:r>
              <w:rPr>
                <w:sz w:val="20"/>
              </w:rPr>
              <w:t xml:space="preserve"> % опрошенных.</w:t>
            </w:r>
            <w:r>
              <w:rPr>
                <w:sz w:val="20"/>
              </w:rPr>
            </w:r>
            <w:r/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контроль (надзор) в области долевого строительства многоквартирных домов и (или) иных объектов недвижимости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  <w:hyperlink r:id="rId12" w:tooltip="http://gkh.adm44.ru/regional_nadzor/about_nadzor/" w:history="1">
              <w:r>
                <w:rPr>
                  <w:rStyle w:val="552"/>
                  <w:rFonts w:ascii="Times New Roman" w:hAnsi="Times New Roman" w:eastAsia="Times New Roman"/>
                </w:rPr>
                <w:t xml:space="preserve">http://gkh.adm44.ru/regional_nadzor/about_nadzor/</w:t>
              </w:r>
            </w:hyperlink>
            <w:r/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строительный надзор за строительством, реконструкцией объектов капитального строительства, попадающих под действие регионального государственного строительного надзора в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  <w:hyperlink r:id="rId13" w:tooltip="http://gkh.adm44.ru/regional_nadzor/about_nadzor/" w:history="1">
              <w:r>
                <w:rPr>
                  <w:rStyle w:val="552"/>
                  <w:rFonts w:ascii="Times New Roman" w:hAnsi="Times New Roman" w:eastAsia="Times New Roman"/>
                </w:rPr>
                <w:t xml:space="preserve">http://gkh.adm44.ru/regional_nadzor/about_nadzor/</w:t>
              </w:r>
            </w:hyperlink>
            <w:r/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Лицензионный контроль за заготовкой, хранением, переработкой и реализацией лома черных металлов, цветных металлов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контроль (надзор) в области розничной продажи алкогольной и спиртосодержащей продукции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    </w:t>
            </w:r>
            <w:r>
              <w:rPr>
                <w:rFonts w:ascii="Times New Roman" w:hAnsi="Times New Roman"/>
                <w:sz w:val="20"/>
              </w:rPr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05.02.2020</w:t>
            </w:r>
            <w:r>
              <w:rPr>
                <w:rFonts w:ascii="Times New Roman" w:hAnsi="Times New Roman" w:eastAsia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 HYPERLINK "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http://dep-economy44.ru/deyatelnost-departamenta/licenzirovanie/kontrolno-nadzornaya-deyatelnost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" </w:instrTex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separate"/>
            </w:r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http://dep-economy44.ru/deyatelnost-departamenta/licenzirovanie/kontrolno-nadzornaya-deyatelnost</w: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firstLine="708"/>
              <w:jc w:val="both"/>
              <w:spacing w:lineRule="exact" w:line="238" w:after="0"/>
              <w:shd w:val="clear" w:color="auto" w:fill="FFFFFF"/>
              <w:rPr>
                <w:rFonts w:ascii="Times New Roman" w:hAnsi="Times New Roman" w:cs="Times New Roman"/>
                <w:sz w:val="20"/>
              </w:rPr>
              <w:outlineLvl w:val="0"/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 февраля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года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департаментом экономического развития Костромской области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проведен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выездное мероприятие по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публичн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ому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обсуждени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ю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правоприменительной практики контрол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ьно-надзорной деятельности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в сфере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оборота алкогольной продукци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и.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Кроме представителей организаций и индивидуальных предпринимателей в работе совещания приняли участие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представители межмуниципального отдела МВД России «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Шарьинский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» и администрации города Шарьи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</w:p>
          <w:p>
            <w:pPr>
              <w:ind w:firstLine="708"/>
              <w:jc w:val="both"/>
              <w:spacing w:lineRule="exact" w:line="238" w:after="0"/>
              <w:shd w:val="clear" w:color="auto" w:fill="FFFFFF"/>
              <w:rPr>
                <w:rFonts w:ascii="Times New Roman" w:hAnsi="Times New Roman" w:cs="Times New Roman"/>
                <w:sz w:val="20"/>
              </w:rPr>
              <w:outlineLvl w:val="0"/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Основное внимание было уделено обсуждению профилактики нарушений требований при осуществлении розничной продажи алкогольной продукции при оказании услуг общественного питания, а также недопущению реализации алкоголя несовершеннолетним. Кроме того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представлена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информаци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 наиболее часто выявляемых нарушениях обязательных требований в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данных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сфер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ах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 рекомендации по применению мер для недопущения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нарушений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осве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щена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сложивш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аяся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примене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ния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хозяйствующими субъектами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обязательных требований, установленных соответствующими нормативн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ыми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правовыми ак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тами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</w:p>
          <w:p>
            <w:pPr>
              <w:spacing w:lineRule="exact" w:line="2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Участникам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совещания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аны развернутые ответы на вопросы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Мероприятие получило высокую оценку хозяйствующих субъектов.</w:t>
            </w:r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Надзор и контроль за приемом на работу инвалидов в пределах установленной квоты с правом проведения проверок, выдачи обязательных для исполнения предписаний и составления протоколов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контроль (надзор) в сфере социального обслуживания граждан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Не проводились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 HYPERLINK "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http://socdep.adm44.ru/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" </w:instrTex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separate"/>
            </w:r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http://socdep.adm44.ru/</w: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i w:val="false"/>
                <w:sz w:val="20"/>
                <w:szCs w:val="20"/>
              </w:rPr>
            </w:pPr>
            <w:r>
              <w:rPr>
                <w:rFonts w:ascii="Times New Roman" w:hAnsi="Times New Roman"/>
                <w:i w:val="false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 w:val="false"/>
                <w:sz w:val="20"/>
                <w:szCs w:val="20"/>
              </w:rPr>
              <w:t xml:space="preserve">Региональный государственный контроль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</w:t>
            </w:r>
            <w:r>
              <w:rPr>
                <w:rFonts w:ascii="Times New Roman" w:hAnsi="Times New Roman"/>
                <w:i w:val="false"/>
                <w:sz w:val="20"/>
                <w:szCs w:val="20"/>
              </w:rPr>
            </w:r>
            <w:r>
              <w:rPr>
                <w:i w:val="fals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13.03.2020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 HYPERLINK "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http://socdep.adm44.ru/general/knd/kontr_det_otd/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" </w:instrTex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separate"/>
            </w:r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http://socdep.adm44.ru/general/knd/kontr_det_otd/</w: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end"/>
            </w: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  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ind w:firstLine="0"/>
              <w:jc w:val="both"/>
              <w:spacing w:lineRule="exact" w:line="226"/>
              <w:rPr>
                <w:sz w:val="20"/>
              </w:rPr>
            </w:pPr>
            <w:r>
              <w:rPr>
                <w:sz w:val="20"/>
                <w:szCs w:val="28"/>
                <w:lang w:eastAsia="ru-RU"/>
              </w:rPr>
              <w:t xml:space="preserve">Департамент</w:t>
            </w:r>
            <w:r>
              <w:rPr>
                <w:sz w:val="20"/>
                <w:szCs w:val="28"/>
                <w:lang w:eastAsia="ru-RU"/>
              </w:rPr>
              <w:t xml:space="preserve">ом</w:t>
            </w:r>
            <w:r>
              <w:rPr>
                <w:sz w:val="20"/>
                <w:szCs w:val="28"/>
                <w:lang w:eastAsia="ru-RU"/>
              </w:rPr>
              <w:t xml:space="preserve"> по труду и социальной защите населения Костромской области </w:t>
            </w:r>
            <w:r>
              <w:rPr>
                <w:sz w:val="20"/>
                <w:szCs w:val="28"/>
                <w:lang w:eastAsia="ru-RU"/>
              </w:rPr>
              <w:t xml:space="preserve">проведены публичные слушания</w:t>
            </w:r>
            <w:r>
              <w:rPr>
                <w:sz w:val="20"/>
                <w:szCs w:val="28"/>
                <w:lang w:eastAsia="ru-RU"/>
              </w:rPr>
              <w:t xml:space="preserve"> для </w:t>
            </w:r>
            <w:r>
              <w:rPr>
                <w:sz w:val="20"/>
                <w:szCs w:val="28"/>
                <w:lang w:eastAsia="ru-RU"/>
              </w:rPr>
              <w:t xml:space="preserve">юридических лиц и индивидуальных предпринимателей, оказывающих услуги по отдыху и оздоровлению детей. </w:t>
            </w:r>
            <w:r>
              <w:rPr>
                <w:sz w:val="20"/>
                <w:szCs w:val="28"/>
                <w:lang w:eastAsia="ru-RU"/>
              </w:rPr>
              <w:t xml:space="preserve">В </w:t>
            </w:r>
            <w:r>
              <w:rPr>
                <w:sz w:val="20"/>
                <w:szCs w:val="28"/>
                <w:lang w:eastAsia="ru-RU"/>
              </w:rPr>
              <w:t xml:space="preserve">слушаниях</w:t>
            </w:r>
            <w:r>
              <w:rPr>
                <w:sz w:val="20"/>
                <w:szCs w:val="28"/>
                <w:lang w:eastAsia="ru-RU"/>
              </w:rPr>
              <w:t xml:space="preserve"> </w:t>
            </w:r>
            <w:r>
              <w:rPr>
                <w:sz w:val="20"/>
                <w:szCs w:val="28"/>
                <w:lang w:eastAsia="ru-RU"/>
              </w:rPr>
              <w:t xml:space="preserve">приняли</w:t>
            </w:r>
            <w:r>
              <w:rPr>
                <w:sz w:val="20"/>
                <w:szCs w:val="28"/>
                <w:lang w:eastAsia="ru-RU"/>
              </w:rPr>
              <w:t xml:space="preserve"> участие представители следующих ведомств: Управления Роспотребнадзора по Костромской области, </w:t>
            </w:r>
            <w:r>
              <w:rPr>
                <w:sz w:val="20"/>
                <w:szCs w:val="28"/>
                <w:lang w:eastAsia="ru-RU"/>
              </w:rPr>
              <w:t xml:space="preserve">Управления Росздравнадзора по Костромской области, Главного управления </w:t>
            </w:r>
            <w:r>
              <w:rPr>
                <w:sz w:val="20"/>
                <w:szCs w:val="28"/>
                <w:lang w:eastAsia="ru-RU"/>
              </w:rPr>
              <w:t xml:space="preserve">МЧС России по Костромской области, УМВД России по Костромской области, </w:t>
            </w:r>
            <w:r>
              <w:rPr>
                <w:sz w:val="20"/>
                <w:szCs w:val="28"/>
                <w:lang w:eastAsia="ru-RU"/>
              </w:rPr>
              <w:t xml:space="preserve">Федеральной службы войск национальной гвардии Российской Федерации по Костромской области, </w:t>
            </w:r>
            <w:r>
              <w:rPr>
                <w:sz w:val="20"/>
                <w:szCs w:val="28"/>
                <w:lang w:eastAsia="ru-RU"/>
              </w:rPr>
              <w:t xml:space="preserve">прокуратуры Костромской области, государственной инспекц</w:t>
            </w:r>
            <w:r>
              <w:rPr>
                <w:sz w:val="20"/>
                <w:szCs w:val="28"/>
                <w:lang w:eastAsia="ru-RU"/>
              </w:rPr>
              <w:t xml:space="preserve">ии труда в Костромской области,</w:t>
            </w:r>
            <w:r>
              <w:rPr>
                <w:sz w:val="20"/>
                <w:szCs w:val="28"/>
                <w:lang w:eastAsia="ru-RU"/>
              </w:rPr>
              <w:t xml:space="preserve"> а также руководители загородных лагерей отдыха детей и их оздоровления и санаторно-оздоровительных детских лагерей круглогодичного действия.</w:t>
            </w:r>
            <w:r>
              <w:rPr>
                <w:sz w:val="20"/>
                <w:szCs w:val="28"/>
                <w:lang w:eastAsia="ru-RU"/>
              </w:rPr>
            </w:r>
            <w:r>
              <w:rPr>
                <w:sz w:val="20"/>
              </w:rPr>
            </w:r>
          </w:p>
          <w:p>
            <w:pPr>
              <w:pStyle w:val="1_4811"/>
              <w:ind w:firstLine="720"/>
              <w:jc w:val="both"/>
              <w:spacing w:lineRule="exact" w:line="226" w:after="0" w:afterAutospacing="0" w:before="0" w:beforeAutospacing="0"/>
              <w:rPr>
                <w:sz w:val="20"/>
              </w:rPr>
            </w:pPr>
            <w:r>
              <w:rPr>
                <w:sz w:val="20"/>
                <w:szCs w:val="28"/>
              </w:rPr>
              <w:t xml:space="preserve">Руководителям загородных лагерей отдыха и оздоровления детей и санаторно-оздоровительных детских лагерей круглогодичного действия были даны разъяснения по осуществлению контрольно-надзорной деятельности </w:t>
            </w:r>
            <w:r>
              <w:rPr>
                <w:color w:val="000000"/>
                <w:sz w:val="20"/>
                <w:szCs w:val="28"/>
              </w:rPr>
              <w:t xml:space="preserve">за соблюдением требований законодательства Российской Федерации в сфере организации отдыха и оздоровления детей.</w:t>
            </w:r>
            <w:r>
              <w:rPr>
                <w:sz w:val="20"/>
                <w:szCs w:val="28"/>
              </w:rPr>
            </w:r>
            <w:r>
              <w:rPr>
                <w:sz w:val="20"/>
              </w:rPr>
            </w:r>
          </w:p>
          <w:p>
            <w:pPr>
              <w:pStyle w:val="1_4811"/>
              <w:ind w:firstLine="0"/>
              <w:jc w:val="both"/>
              <w:spacing w:lineRule="exact" w:line="226" w:after="0" w:afterAutospacing="0" w:before="0" w:beforeAutospacing="0"/>
              <w:rPr>
                <w:sz w:val="20"/>
              </w:rPr>
            </w:pPr>
            <w:r>
              <w:rPr>
                <w:sz w:val="20"/>
                <w:szCs w:val="28"/>
              </w:rPr>
              <w:t xml:space="preserve">В ходе слушаний были заданы вопросы, на которые были даны ответы незамедлительно.</w:t>
            </w:r>
            <w:r>
              <w:rPr>
                <w:sz w:val="20"/>
                <w:szCs w:val="28"/>
              </w:rPr>
            </w:r>
            <w:r>
              <w:rPr>
                <w:sz w:val="20"/>
              </w:rPr>
            </w:r>
          </w:p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осударственный надзор за состоянием, содержанием, сохранением, использованием, популяризацией и государственной охрано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23.03.2020</w:t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(март-апрель 2020 года - заочный формат)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>
              <w:rPr>
                <w:sz w:val="20"/>
              </w:rPr>
            </w:r>
            <w:hyperlink r:id="rId14" w:tooltip="http://okn.adm44.ru/gosnadzor/PubO/" w:history="1">
              <w:r>
                <w:rPr>
                  <w:rStyle w:val="552"/>
                  <w:rFonts w:ascii="Times New Roman" w:hAnsi="Times New Roman" w:eastAsia="Times New Roman"/>
                  <w:sz w:val="20"/>
                </w:rPr>
                <w:t xml:space="preserve">http://okn.adm44.ru/gosnadzor/PubO/</w:t>
              </w:r>
            </w:hyperlink>
            <w:r>
              <w:rPr>
                <w:rFonts w:ascii="Times New Roman" w:hAnsi="Times New Roman"/>
                <w:sz w:val="20"/>
                <w:lang w:eastAsia="ru-RU"/>
              </w:rPr>
            </w:r>
            <w:r>
              <w:rPr>
                <w:sz w:val="20"/>
              </w:rPr>
            </w:r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В обсуждениях приняли участие представители органов государственной власти и органов местного самоуправления Костромской области.</w:t>
            </w:r>
            <w:r/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На публичных обсуждениях затронуты р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езультаты судебной и административной работы в рамках контрольно-надзорной деятельности инспекции, а также проведен анализ работы с заявлениями и обращениями физических и юридических лиц по вопросам сохранения и использования объектов культурного наследия.</w:t>
            </w:r>
            <w:r/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По итогам мероприятия присутствующими были заполнены анкеты, позволяющие оценить деятельность Инспекции, состоявшееся мероприятие, а также оставить свои предложения и замечания по дальнейшему совершенствованию данного формата взаимодействия.</w:t>
            </w: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Сделан вывод об отсутствии в перечне обязательных требований, соблюдение которых оценивается при осуществ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лении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наследия, расположенных на территории Костромской области, избыточных, устаревших, неактуальных требований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контроль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облюдением юридическими лицами и индивидуальными предпринимателями, осуществляющими деятельность по оказанию услуг по перевозке пассажиров и багажа легковым такси, требований по перевозке пассажиров и багажа легковым такси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>
          <w:trHeight w:val="113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17.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надзор за обеспечением сохранности автомобильных дорог регионального и межмуниципального значения Костромской области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экологический надзор при осуществлении хозяйственной 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(или)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иной деятельности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использованием объектов, подлежащих государственному экологическому надзору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за исключением деятельности с использованием объектов, подлежащих федеральному государственному экологическому надзору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контроль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(надзор) в области регулируемых государством цен (тарифов)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26.03.2020, 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25.06.2020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/>
            <w:hyperlink r:id="rId15" w:tooltip="http://tariff44.ru/control/publobs/index.aspx" w:history="1">
              <w:r>
                <w:rPr>
                  <w:rStyle w:val="552"/>
                  <w:rFonts w:ascii="Times New Roman" w:hAnsi="Times New Roman" w:eastAsia="Times New Roman"/>
                </w:rPr>
                <w:t xml:space="preserve">http://tariff</w:t>
              </w:r>
              <w:r>
                <w:rPr>
                  <w:rStyle w:val="552"/>
                  <w:rFonts w:ascii="Times New Roman" w:hAnsi="Times New Roman" w:eastAsia="Times New Roman"/>
                </w:rPr>
                <w:t xml:space="preserve">44.ru/control/publobs/index.</w:t>
              </w:r>
              <w:r>
                <w:rPr>
                  <w:rStyle w:val="552"/>
                  <w:rFonts w:ascii="Times New Roman" w:hAnsi="Times New Roman" w:eastAsia="Times New Roman"/>
                </w:rPr>
                <w:t xml:space="preserve">aspx</w:t>
              </w:r>
            </w:hyperlink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>
              <w:rPr>
                <w:rFonts w:ascii="Times New Roman" w:hAnsi="Times New Roman"/>
                <w:sz w:val="20"/>
                <w:lang w:eastAsia="ru-RU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В рамках публичных обсуждений рассматривались вопросы о: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- результатах тарифной компании 2019 года,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- тарифной компании 2020 года,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- результатах контрольно-надзорной деятельности за  2019 года,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- типовых нарушениях обязательных требований, выявленные в ходе контрольных мероприятий,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- требованиях, предъявляемых органом регулирования к расчетным и обосновывающим материалам для установления тарифов в сфере теплоснабжения, водоснабжения и водоотведения на 2020 год,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- применении административных санкций за несоблюдение требований по представлению документов на тарифное регулирование. </w:t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 В ходе мероприятий с представителями подконтрольных субъектов обсуждался вопрос по устранению устаревших, дублирующих и избыточных обязательных требований законодательства в области государственного регулирования цен и тарифов. Предложений не поступало.</w:t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Представители подконтрольных субъектов отметили важность проводимых мероприятий.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</w:t>
            </w:r>
            <w:r/>
          </w:p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контроль за состоянием государственной части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Музейного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фонда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>
              <w:t xml:space="preserve">31.03.2020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/>
            <w:hyperlink r:id="rId16" w:tooltip="http://dkko.adm44.ru/state_control/Public_discussions/" w:history="1">
              <w:r>
                <w:rPr>
                  <w:rStyle w:val="552"/>
                </w:rPr>
                <w:t xml:space="preserve">http://dkko.adm44.ru/state_control/Public_discussions/</w:t>
              </w:r>
            </w:hyperlink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r>
              <w:rPr>
                <w:rFonts w:ascii="Times New Roman" w:hAnsi="Times New Roman" w:eastAsia="Times New Roman"/>
              </w:rPr>
            </w:r>
            <w:hyperlink r:id="rId17" w:tooltip="http://dkko.adm44.ru/i/u/Uvedomlenie15.pdf" w:history="1">
              <w:r>
                <w:rPr>
                  <w:rStyle w:val="578"/>
                  <w:rFonts w:ascii="Times New Roman" w:hAnsi="Times New Roman" w:eastAsia="Times New Roman"/>
                </w:rPr>
              </w:r>
              <w:r>
                <w:rPr>
                  <w:rStyle w:val="578"/>
                  <w:rFonts w:ascii="Times New Roman" w:hAnsi="Times New Roman" w:eastAsia="Times New Roman"/>
                </w:rPr>
                <w:t xml:space="preserve">http://dkko.adm44.ru/i/u/Uvedomlenie15.pdf</w:t>
              </w:r>
              <w:r>
                <w:rPr>
                  <w:rStyle w:val="578"/>
                  <w:rFonts w:ascii="Times New Roman" w:hAnsi="Times New Roman" w:eastAsia="Times New Roman"/>
                </w:rPr>
              </w:r>
              <w:r>
                <w:rPr>
                  <w:rStyle w:val="578"/>
                  <w:rFonts w:ascii="Times New Roman" w:hAnsi="Times New Roman" w:eastAsia="Times New Roman"/>
                </w:rPr>
              </w:r>
            </w:hyperlink>
            <w:r/>
            <w:r>
              <w:rPr>
                <w:rFonts w:ascii="Times New Roman" w:hAnsi="Times New Roman" w:eastAsia="Times New Roman"/>
              </w:rPr>
            </w:r>
          </w:p>
          <w:p>
            <w:pPr>
              <w:rPr>
                <w:rFonts w:ascii="Times New Roman" w:hAnsi="Times New Roman" w:eastAsia="Times New Roman"/>
              </w:rPr>
            </w:pPr>
            <w:r/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hyperlink r:id="rId18" w:tooltip="http://dkko.adm44.ru/i/u/IMG_20200327_0002.pdf" w:history="1">
              <w:r>
                <w:rPr>
                  <w:rStyle w:val="578"/>
                  <w:rFonts w:ascii="Times New Roman" w:hAnsi="Times New Roman" w:eastAsia="Times New Roman"/>
                </w:rPr>
              </w:r>
              <w:r>
                <w:rPr>
                  <w:rStyle w:val="578"/>
                  <w:rFonts w:ascii="Times New Roman" w:hAnsi="Times New Roman" w:eastAsia="Times New Roman"/>
                </w:rPr>
                <w:t xml:space="preserve">http://dkko.adm44.ru/i/u/IMG_20200327_0002.pdf</w:t>
              </w:r>
              <w:r>
                <w:rPr>
                  <w:rStyle w:val="578"/>
                  <w:rFonts w:ascii="Times New Roman" w:hAnsi="Times New Roman" w:eastAsia="Times New Roman"/>
                </w:rPr>
              </w:r>
              <w:r>
                <w:rPr>
                  <w:rStyle w:val="578"/>
                  <w:rFonts w:ascii="Times New Roman" w:hAnsi="Times New Roman" w:eastAsia="Times New Roman"/>
                </w:rPr>
              </w:r>
            </w:hyperlink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Краткие итоги подведены и размещен на сайте д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оклад по вопросу "О правоприменительной практике контрольно - надзорной деятельности в сфере музейного дела и соблюдения архивного законодательства департамента культуры Костромской области за 2019 года"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Анализ наиболее распространенных нарушений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обязательных требований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законодательства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Региональный государственный контроль за соблюдением законодательства об архивном деле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>
              <w:t xml:space="preserve">31.03.2020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/>
            <w:hyperlink r:id="rId19" w:tooltip="http://dkko.adm44.ru/state_control/Public_discussions/" w:history="1">
              <w:r>
                <w:rPr>
                  <w:rStyle w:val="552"/>
                </w:rPr>
                <w:t xml:space="preserve">http://dkko.adm44.ru/state_control/Public_discussions/</w:t>
              </w:r>
            </w:hyperlink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hyperlink r:id="rId20" w:tooltip="http://dkko.adm44.ru/i/u/Uvedomlenie15.pdf" w:history="1">
              <w:r>
                <w:rPr>
                  <w:rStyle w:val="578"/>
                  <w:rFonts w:ascii="Times New Roman" w:hAnsi="Times New Roman" w:eastAsia="Times New Roman"/>
                </w:rPr>
                <w:t xml:space="preserve">http://dkko.adm44.ru/i/u/Uvedomlenie15.pdf</w:t>
              </w:r>
            </w:hyperlink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hyperlink r:id="rId21" w:tooltip="http://dkko.adm44.ru/i/u/IMG_20200327_0002.pdf" w:history="1">
              <w:r>
                <w:rPr>
                  <w:rStyle w:val="578"/>
                  <w:rFonts w:ascii="Times New Roman" w:hAnsi="Times New Roman" w:eastAsia="Times New Roman"/>
                </w:rPr>
              </w:r>
              <w:r>
                <w:rPr>
                  <w:rStyle w:val="578"/>
                  <w:rFonts w:ascii="Times New Roman" w:hAnsi="Times New Roman" w:eastAsia="Times New Roman"/>
                </w:rPr>
                <w:t xml:space="preserve">http://dkko.adm44.ru/i/u/IMG_20200327_0002.pdf</w:t>
              </w:r>
              <w:r>
                <w:rPr>
                  <w:rStyle w:val="578"/>
                  <w:rFonts w:ascii="Times New Roman" w:hAnsi="Times New Roman" w:eastAsia="Times New Roman"/>
                </w:rPr>
              </w:r>
              <w:r>
                <w:rPr>
                  <w:rStyle w:val="578"/>
                  <w:rFonts w:ascii="Times New Roman" w:hAnsi="Times New Roman" w:eastAsia="Times New Roman"/>
                </w:rPr>
              </w:r>
            </w:hyperlink>
            <w:r/>
            <w:r>
              <w:rPr>
                <w:rFonts w:ascii="Times New Roman" w:hAnsi="Times New Roman" w:eastAsia="Times New Roman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Краткие итоги подведены и размещен на сайте д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оклад по вопросу "О правоприменительной практике контрольно - надзорной деятельности в сфере музейного дела и соблюдения архивного законодательства департамента культуры Костромской области за 2019 года"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Анализ наиболее распространенных нарушений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обязательных требований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законодательства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22.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 xml:space="preserve">Государственный контроль (надзор) в сфере образования</w:t>
            </w:r>
            <w:r>
              <w:rPr>
                <w:rFonts w:ascii="Times New Roman" w:hAnsi="Times New Roman"/>
                <w:sz w:val="20"/>
                <w:szCs w:val="18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/>
            <w:r>
              <w:rPr>
                <w:lang w:val="en-US"/>
              </w:rPr>
              <w:t xml:space="preserve">05</w:t>
            </w:r>
            <w:r>
              <w:rPr>
                <w:lang w:val="ru-RU"/>
              </w:rPr>
              <w:t xml:space="preserve">.</w:t>
            </w:r>
            <w:r>
              <w:rPr>
                <w:lang w:val="en-US"/>
              </w:rPr>
              <w:t xml:space="preserve">02</w:t>
            </w:r>
            <w:r>
              <w:rPr>
                <w:lang w:val="ru-RU"/>
              </w:rPr>
              <w:t xml:space="preserve">.</w:t>
            </w:r>
            <w:r>
              <w:rPr>
                <w:lang w:val="en-US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 HYPERLINK "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http://dekonadzor.ru/prevention/public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" </w:instrTex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separate"/>
            </w:r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http</w:t>
            </w:r>
            <w:bookmarkStart w:id="11" w:name="_Hlt35028932"/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:</w:t>
            </w:r>
            <w:bookmarkEnd w:id="11"/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//dekonadzor.ru/prevention/public</w: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Контрольно-надзорная деятельность в сфере образования за 2019 год : итоги. Анализ наиболее распространенных нарушений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обязательных требований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законодательства в сфере образования, выявленные в ходе проверок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jc w:val="both"/>
              <w:spacing w:lineRule="auto" w:line="240" w:after="0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 xml:space="preserve">Государственн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ый 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надзор за состоянием, содержанием, сохранением, использованием, популяризацией и государственной охраной объектов культурного наследия, расположенных на территории Костромской области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23.03.2020</w:t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(март-апрель 2020 года - заочный формат)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 HYPERLINK "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http://okn.adm44.ru/gosnadzor/PubO/</w:instrText>
            </w:r>
            <w:r>
              <w:rPr>
                <w:rFonts w:ascii="Times New Roman" w:hAnsi="Times New Roman"/>
                <w:sz w:val="20"/>
                <w:lang w:eastAsia="ru-RU"/>
              </w:rPr>
              <w:instrText xml:space="preserve">" </w:instrTex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separate"/>
            </w:r>
            <w:r>
              <w:rPr>
                <w:rStyle w:val="578"/>
                <w:rFonts w:ascii="Times New Roman" w:hAnsi="Times New Roman"/>
                <w:sz w:val="20"/>
                <w:lang w:eastAsia="ru-RU"/>
              </w:rPr>
              <w:t xml:space="preserve">http://okn.adm44.ru/gosnadzor/PubO/</w:t>
            </w:r>
            <w:r>
              <w:rPr>
                <w:rFonts w:ascii="Times New Roman" w:hAnsi="Times New Roman"/>
                <w:sz w:val="20"/>
                <w:lang w:eastAsia="ru-RU"/>
              </w:rPr>
              <w:fldChar w:fldCharType="end"/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В обсуждениях приняли участие представители органов государственной власти и органов местного само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управления Костромской области.</w:t>
            </w: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На пу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бличных обсуждениях затронуты результаты судебной и административной работы в рамках контрольно-надзорной деятельности инспекции, а также проведен анализ работы с заявлениями и обращениями физических и юридических лиц по вопросам сохранения и использования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объектов культурного наследия.</w:t>
            </w:r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  <w:p>
            <w:pPr>
              <w:pStyle w:val="566"/>
              <w:spacing w:lineRule="auto" w:line="240" w:after="0"/>
              <w:widowControl w:val="off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По итогам мероприятия присутствующими были заполнены анкеты, позволяющие оценить деятельность Инспекции, состоявшееся мероприятие, а также оставить свои предложения и замечания по дальнейшему совершенствованию данного формата взаимодействия.</w:t>
            </w:r>
            <w:r/>
          </w:p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Сделан вывод об отсутствии в перечне обязательных требований, соблюдение которых оценивается при осуществ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лении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наследия, расположенных на территории Костромской области, избыточных, устаревших, неактуальных требований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24.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 xml:space="preserve">Федеральный государственный охотничий надзор на территории Костромской области за исключением особо охраняемых природных территорий федерального значения</w:t>
            </w:r>
            <w:r>
              <w:rPr>
                <w:rFonts w:ascii="Times New Roman" w:hAnsi="Times New Roman"/>
                <w:sz w:val="20"/>
                <w:szCs w:val="18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не проводились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 xml:space="preserve">Федеральный государственный надзор в области охраны и использования объекто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в животного мира и среды их обитания на территории Костромской области,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Костромской области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не проводились</w:t>
            </w:r>
            <w:r>
              <w:rPr>
                <w:rFonts w:ascii="Times New Roman" w:hAnsi="Times New Roman"/>
                <w:sz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4" w:type="dxa"/>
            <w:vAlign w:val="top"/>
            <w:textDirection w:val="lrTb"/>
            <w:noWrap w:val="false"/>
          </w:tcPr>
          <w:p>
            <w:pPr>
              <w:pStyle w:val="566"/>
              <w:spacing w:after="0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 xml:space="preserve">Федеральный государственный лесной надзор (лесная охрана)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11" w:type="dxa"/>
            <w:vAlign w:val="top"/>
            <w:textDirection w:val="lrTb"/>
            <w:noWrap w:val="false"/>
          </w:tcPr>
          <w:p>
            <w:r>
              <w:t xml:space="preserve">20.02.2020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908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</w:rPr>
            </w:pPr>
            <w:r/>
            <w:hyperlink r:id="rId22" w:tooltip="http://dlh44.ru/social/Popp/2020_pubobs/index.aspx" w:history="1">
              <w:r>
                <w:rPr>
                  <w:rStyle w:val="552"/>
                  <w:rFonts w:ascii="Times New Roman" w:hAnsi="Times New Roman" w:eastAsia="Times New Roman"/>
                </w:rPr>
                <w:t xml:space="preserve">http://dlh44.ru/social/Popp/2020_pubobs/index.aspx</w:t>
              </w:r>
            </w:hyperlink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ascii="Times New Roman" w:hAnsi="Times New Roman" w:eastAsia="Times New Roman"/>
              </w:rPr>
            </w:r>
            <w:r/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r/>
            <w:r/>
            <w:hyperlink r:id="rId23" w:tooltip="http://dlh44.ru/news/0083b67e-b88f-4248-9eeb-042c554e9566/1328f5cf-4daf-4a87-adbc-ea73a4698c6a.aspx" w:history="1">
              <w:r>
                <w:rPr>
                  <w:rStyle w:val="552"/>
                  <w:rFonts w:ascii="Times New Roman" w:hAnsi="Times New Roman" w:eastAsia="Times New Roman"/>
                </w:rPr>
                <w:t xml:space="preserve">http://dlh44.ru/news/0083b67e-b88f-4248-9eeb-042c554e9566/1328f5cf-4daf-4a87-adbc-ea73a4698c6a.aspx</w:t>
              </w:r>
            </w:hyperlink>
            <w:r>
              <w:rPr>
                <w:rFonts w:ascii="Times New Roman" w:hAnsi="Times New Roman" w:eastAsia="Times New Roman"/>
              </w:rPr>
              <w:t xml:space="preserve"> </w:t>
            </w:r>
            <w:r/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left="0" w:right="0" w:firstLine="220"/>
              <w:jc w:val="both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highlight w:val="white"/>
              </w:rPr>
              <w:t xml:space="preserve">В докладе была приведена статистика нарушений лесного законодательства и результаты контрольно-надзорных мероприятий, информация о профилактических мероприятиях, применении мер административной ответственности, обзор судебной практики за 2019 год и взаимод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highlight w:val="white"/>
              </w:rPr>
              <w:t xml:space="preserve">ействие с общественностью.</w:t>
            </w:r>
            <w:r>
              <w:rPr>
                <w:rFonts w:ascii="Times New Roman" w:hAnsi="Times New Roman" w:cs="Times New Roman" w:eastAsia="Times New Roman"/>
                <w:sz w:val="20"/>
              </w:rPr>
            </w:r>
          </w:p>
          <w:p>
            <w:pPr>
              <w:pStyle w:val="566"/>
              <w:spacing w:lineRule="auto" w:line="240" w:after="0"/>
              <w:widowControl w:val="off"/>
            </w:pPr>
            <w:r>
              <w:rPr>
                <w:rFonts w:ascii="Calibri" w:hAnsi="Calibri" w:cs="Calibri" w:eastAsia="Calibri"/>
                <w:color w:val="000000"/>
                <w:sz w:val="22"/>
                <w:highlight w:val="white"/>
              </w:rPr>
              <w:t xml:space="preserve"> </w:t>
            </w:r>
            <w:r/>
            <w:r>
              <w:rPr>
                <w:rFonts w:ascii="Times New Roman" w:hAnsi="Times New Roman"/>
                <w:sz w:val="20"/>
                <w:lang w:eastAsia="ru-RU"/>
              </w:rPr>
            </w:r>
            <w:r/>
          </w:p>
        </w:tc>
      </w:tr>
    </w:tbl>
    <w:p>
      <w:pPr>
        <w:pStyle w:val="566"/>
      </w:pPr>
      <w:r/>
      <w:r/>
    </w:p>
    <w:p>
      <w:pPr>
        <w:pStyle w:val="566"/>
        <w:ind w:firstLine="708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 xml:space="preserve">*Даты и тематика (при наличии) ежеквартальных публичных мероприятий должны соот</w:t>
      </w:r>
      <w:r>
        <w:rPr>
          <w:rFonts w:ascii="Times New Roman" w:hAnsi="Times New Roman"/>
          <w:sz w:val="22"/>
          <w:szCs w:val="20"/>
        </w:rPr>
        <w:t xml:space="preserve">ветствовать плану-графику проведения ежеквартальных публичных мероприятий по обсуждению результатов правоприменительной практики, содержащихся в программах профилактики. План-график должен быть подготовлен с учетом Стандарта комплексной профилактики рисков</w:t>
      </w:r>
      <w:r>
        <w:rPr>
          <w:rFonts w:ascii="Times New Roman" w:hAnsi="Times New Roman"/>
          <w:sz w:val="22"/>
          <w:szCs w:val="20"/>
        </w:rPr>
        <w:t xml:space="preserve"> </w:t>
      </w:r>
      <w:r>
        <w:rPr>
          <w:rFonts w:ascii="Times New Roman" w:hAnsi="Times New Roman"/>
          <w:sz w:val="22"/>
          <w:szCs w:val="22"/>
          <w:lang w:eastAsia="ru-RU"/>
        </w:rPr>
        <w:t xml:space="preserve">причинения вреда </w:t>
      </w:r>
      <w:r>
        <w:rPr>
          <w:rFonts w:ascii="Times New Roman" w:hAnsi="Times New Roman"/>
          <w:sz w:val="22"/>
          <w:szCs w:val="22"/>
          <w:lang w:eastAsia="ru-RU"/>
        </w:rPr>
        <w:t xml:space="preserve">охраняемым законом ценностям</w:t>
      </w:r>
      <w:r>
        <w:rPr>
          <w:rFonts w:ascii="Times New Roman" w:hAnsi="Times New Roman"/>
          <w:sz w:val="22"/>
          <w:szCs w:val="22"/>
          <w:lang w:eastAsia="ru-RU"/>
        </w:rPr>
        <w:t xml:space="preserve">.</w:t>
      </w:r>
      <w:r>
        <w:rPr>
          <w:rFonts w:ascii="Times New Roman" w:hAnsi="Times New Roman"/>
          <w:sz w:val="22"/>
          <w:szCs w:val="20"/>
        </w:rPr>
      </w:r>
      <w:r/>
    </w:p>
    <w:sectPr>
      <w:footnotePr/>
      <w:type w:val="nextPage"/>
      <w:pgSz w:w="16838" w:h="11906" w:orient="landscape"/>
      <w:pgMar w:top="1135" w:right="1134" w:bottom="851" w:left="1134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alibri">
    <w:panose1 w:val="020F0502020204030204"/>
  </w:font>
  <w:font w:name="PT Astra Serif">
    <w:panose1 w:val="020A0703040505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56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56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56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56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56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56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56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56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566"/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No Spacing"/>
    <w:qFormat/>
    <w:uiPriority w:val="1"/>
    <w:pPr>
      <w:spacing w:lineRule="auto" w:line="240" w:after="0" w:before="0"/>
    </w:pPr>
  </w:style>
  <w:style w:type="paragraph" w:styleId="412">
    <w:name w:val="Title"/>
    <w:link w:val="41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3">
    <w:name w:val="Title Char"/>
    <w:link w:val="412"/>
    <w:uiPriority w:val="10"/>
    <w:rPr>
      <w:sz w:val="48"/>
      <w:szCs w:val="48"/>
    </w:rPr>
  </w:style>
  <w:style w:type="paragraph" w:styleId="414">
    <w:name w:val="Subtitle"/>
    <w:link w:val="415"/>
    <w:qFormat/>
    <w:uiPriority w:val="11"/>
    <w:rPr>
      <w:sz w:val="24"/>
      <w:szCs w:val="24"/>
    </w:rPr>
    <w:pPr>
      <w:spacing w:after="200" w:before="200"/>
    </w:pPr>
  </w:style>
  <w:style w:type="character" w:styleId="415">
    <w:name w:val="Subtitle Char"/>
    <w:link w:val="414"/>
    <w:uiPriority w:val="11"/>
    <w:rPr>
      <w:sz w:val="24"/>
      <w:szCs w:val="24"/>
    </w:rPr>
  </w:style>
  <w:style w:type="paragraph" w:styleId="416">
    <w:name w:val="Quote"/>
    <w:link w:val="417"/>
    <w:qFormat/>
    <w:uiPriority w:val="29"/>
    <w:rPr>
      <w:i/>
    </w:rPr>
    <w:pPr>
      <w:ind w:left="720" w:right="720"/>
    </w:pPr>
  </w:style>
  <w:style w:type="character" w:styleId="417">
    <w:name w:val="Quote Char"/>
    <w:link w:val="416"/>
    <w:uiPriority w:val="29"/>
    <w:rPr>
      <w:i/>
    </w:rPr>
  </w:style>
  <w:style w:type="paragraph" w:styleId="418">
    <w:name w:val="Intense Quote"/>
    <w:link w:val="41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9">
    <w:name w:val="Intense Quote Char"/>
    <w:link w:val="418"/>
    <w:uiPriority w:val="30"/>
    <w:rPr>
      <w:i/>
    </w:rPr>
  </w:style>
  <w:style w:type="paragraph" w:styleId="420">
    <w:name w:val="Header"/>
    <w:link w:val="42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1">
    <w:name w:val="Header Char"/>
    <w:link w:val="420"/>
    <w:uiPriority w:val="99"/>
  </w:style>
  <w:style w:type="paragraph" w:styleId="422">
    <w:name w:val="Footer"/>
    <w:link w:val="42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3">
    <w:name w:val="Footer Char"/>
    <w:link w:val="422"/>
    <w:uiPriority w:val="99"/>
  </w:style>
  <w:style w:type="paragraph" w:styleId="42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5">
    <w:name w:val="Caption Char"/>
    <w:basedOn w:val="424"/>
    <w:link w:val="422"/>
    <w:uiPriority w:val="99"/>
  </w:style>
  <w:style w:type="table" w:styleId="42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3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4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6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7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9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2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3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4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5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2">
    <w:name w:val="Hyperlink"/>
    <w:uiPriority w:val="99"/>
    <w:unhideWhenUsed/>
    <w:rPr>
      <w:color w:val="0000FF" w:themeColor="hyperlink"/>
      <w:u w:val="single"/>
    </w:rPr>
  </w:style>
  <w:style w:type="paragraph" w:styleId="553">
    <w:name w:val="footnote text"/>
    <w:link w:val="554"/>
    <w:uiPriority w:val="99"/>
    <w:semiHidden/>
    <w:unhideWhenUsed/>
    <w:rPr>
      <w:sz w:val="18"/>
    </w:rPr>
    <w:pPr>
      <w:spacing w:lineRule="auto" w:line="240" w:after="40"/>
    </w:pPr>
  </w:style>
  <w:style w:type="character" w:styleId="554">
    <w:name w:val="Footnote Text Char"/>
    <w:link w:val="553"/>
    <w:uiPriority w:val="99"/>
    <w:rPr>
      <w:sz w:val="18"/>
    </w:rPr>
  </w:style>
  <w:style w:type="character" w:styleId="555">
    <w:name w:val="footnote reference"/>
    <w:uiPriority w:val="99"/>
    <w:unhideWhenUsed/>
    <w:rPr>
      <w:vertAlign w:val="superscript"/>
    </w:rPr>
  </w:style>
  <w:style w:type="paragraph" w:styleId="556">
    <w:name w:val="toc 1"/>
    <w:uiPriority w:val="39"/>
    <w:unhideWhenUsed/>
    <w:pPr>
      <w:ind w:left="0" w:right="0" w:firstLine="0"/>
      <w:spacing w:after="57"/>
    </w:pPr>
  </w:style>
  <w:style w:type="paragraph" w:styleId="557">
    <w:name w:val="toc 2"/>
    <w:uiPriority w:val="39"/>
    <w:unhideWhenUsed/>
    <w:pPr>
      <w:ind w:left="283" w:right="0" w:firstLine="0"/>
      <w:spacing w:after="57"/>
    </w:pPr>
  </w:style>
  <w:style w:type="paragraph" w:styleId="558">
    <w:name w:val="toc 3"/>
    <w:uiPriority w:val="39"/>
    <w:unhideWhenUsed/>
    <w:pPr>
      <w:ind w:left="567" w:right="0" w:firstLine="0"/>
      <w:spacing w:after="57"/>
    </w:pPr>
  </w:style>
  <w:style w:type="paragraph" w:styleId="559">
    <w:name w:val="toc 4"/>
    <w:uiPriority w:val="39"/>
    <w:unhideWhenUsed/>
    <w:pPr>
      <w:ind w:left="850" w:right="0" w:firstLine="0"/>
      <w:spacing w:after="57"/>
    </w:pPr>
  </w:style>
  <w:style w:type="paragraph" w:styleId="560">
    <w:name w:val="toc 5"/>
    <w:uiPriority w:val="39"/>
    <w:unhideWhenUsed/>
    <w:pPr>
      <w:ind w:left="1134" w:right="0" w:firstLine="0"/>
      <w:spacing w:after="57"/>
    </w:pPr>
  </w:style>
  <w:style w:type="paragraph" w:styleId="561">
    <w:name w:val="toc 6"/>
    <w:uiPriority w:val="39"/>
    <w:unhideWhenUsed/>
    <w:pPr>
      <w:ind w:left="1417" w:right="0" w:firstLine="0"/>
      <w:spacing w:after="57"/>
    </w:pPr>
  </w:style>
  <w:style w:type="paragraph" w:styleId="562">
    <w:name w:val="toc 7"/>
    <w:uiPriority w:val="39"/>
    <w:unhideWhenUsed/>
    <w:pPr>
      <w:ind w:left="1701" w:right="0" w:firstLine="0"/>
      <w:spacing w:after="57"/>
    </w:pPr>
  </w:style>
  <w:style w:type="paragraph" w:styleId="563">
    <w:name w:val="toc 8"/>
    <w:uiPriority w:val="39"/>
    <w:unhideWhenUsed/>
    <w:pPr>
      <w:ind w:left="1984" w:right="0" w:firstLine="0"/>
      <w:spacing w:after="57"/>
    </w:pPr>
  </w:style>
  <w:style w:type="paragraph" w:styleId="564">
    <w:name w:val="toc 9"/>
    <w:uiPriority w:val="39"/>
    <w:unhideWhenUsed/>
    <w:pPr>
      <w:ind w:left="2268" w:right="0" w:firstLine="0"/>
      <w:spacing w:after="57"/>
    </w:pPr>
  </w:style>
  <w:style w:type="paragraph" w:styleId="565">
    <w:name w:val="TOC Heading"/>
    <w:uiPriority w:val="39"/>
    <w:unhideWhenUsed/>
  </w:style>
  <w:style w:type="paragraph" w:styleId="566">
    <w:name w:val="Обычный"/>
    <w:next w:val="566"/>
    <w:link w:val="566"/>
    <w:rPr>
      <w:rFonts w:ascii="PT Astra Serif" w:hAnsi="PT Astra Serif"/>
      <w:sz w:val="28"/>
      <w:szCs w:val="24"/>
      <w:lang w:val="ru-RU" w:bidi="ar-SA" w:eastAsia="en-US"/>
    </w:rPr>
    <w:pPr>
      <w:spacing w:lineRule="auto" w:line="256" w:after="160"/>
    </w:pPr>
  </w:style>
  <w:style w:type="character" w:styleId="567">
    <w:name w:val="Основной шрифт абзаца"/>
    <w:next w:val="567"/>
    <w:link w:val="566"/>
    <w:semiHidden/>
  </w:style>
  <w:style w:type="table" w:styleId="568">
    <w:name w:val="Обычная таблица"/>
    <w:next w:val="568"/>
    <w:link w:val="566"/>
    <w:semiHidden/>
    <w:tblPr/>
  </w:style>
  <w:style w:type="numbering" w:styleId="569">
    <w:name w:val="Нет списка"/>
    <w:next w:val="569"/>
    <w:link w:val="566"/>
    <w:semiHidden/>
  </w:style>
  <w:style w:type="paragraph" w:styleId="570">
    <w:name w:val="Default"/>
    <w:next w:val="570"/>
    <w:link w:val="566"/>
    <w:rPr>
      <w:rFonts w:ascii="Calibri" w:hAnsi="Calibri"/>
      <w:color w:val="000000"/>
      <w:sz w:val="24"/>
      <w:szCs w:val="24"/>
      <w:lang w:val="ru-RU" w:bidi="ar-SA" w:eastAsia="en-US"/>
    </w:rPr>
  </w:style>
  <w:style w:type="paragraph" w:styleId="571">
    <w:name w:val="Текст выноски"/>
    <w:basedOn w:val="566"/>
    <w:next w:val="571"/>
    <w:link w:val="572"/>
    <w:rPr>
      <w:rFonts w:ascii="Segoe UI" w:hAnsi="Segoe UI"/>
      <w:sz w:val="18"/>
      <w:szCs w:val="18"/>
      <w:lang w:val="en-US"/>
    </w:rPr>
    <w:pPr>
      <w:spacing w:lineRule="auto" w:line="240" w:after="0"/>
    </w:pPr>
  </w:style>
  <w:style w:type="character" w:styleId="572">
    <w:name w:val="Текст выноски Знак"/>
    <w:next w:val="572"/>
    <w:link w:val="571"/>
    <w:rPr>
      <w:rFonts w:ascii="Segoe UI" w:hAnsi="Segoe UI"/>
      <w:sz w:val="18"/>
      <w:szCs w:val="18"/>
      <w:lang w:eastAsia="en-US"/>
    </w:rPr>
  </w:style>
  <w:style w:type="character" w:styleId="573">
    <w:name w:val="Знак примечания"/>
    <w:next w:val="573"/>
    <w:link w:val="566"/>
    <w:rPr>
      <w:sz w:val="16"/>
      <w:szCs w:val="16"/>
    </w:rPr>
  </w:style>
  <w:style w:type="paragraph" w:styleId="574">
    <w:name w:val="Текст примечания"/>
    <w:basedOn w:val="566"/>
    <w:next w:val="574"/>
    <w:link w:val="575"/>
    <w:rPr>
      <w:sz w:val="20"/>
      <w:szCs w:val="20"/>
      <w:lang w:val="en-US"/>
    </w:rPr>
  </w:style>
  <w:style w:type="character" w:styleId="575">
    <w:name w:val="Текст примечания Знак"/>
    <w:next w:val="575"/>
    <w:link w:val="574"/>
    <w:rPr>
      <w:rFonts w:ascii="PT Astra Serif" w:hAnsi="PT Astra Serif"/>
      <w:lang w:eastAsia="en-US"/>
    </w:rPr>
  </w:style>
  <w:style w:type="paragraph" w:styleId="576">
    <w:name w:val="Тема примечания"/>
    <w:basedOn w:val="574"/>
    <w:next w:val="574"/>
    <w:link w:val="577"/>
    <w:rPr>
      <w:b/>
      <w:bCs/>
    </w:rPr>
  </w:style>
  <w:style w:type="character" w:styleId="577">
    <w:name w:val="Тема примечания Знак"/>
    <w:next w:val="577"/>
    <w:link w:val="576"/>
    <w:rPr>
      <w:rFonts w:ascii="PT Astra Serif" w:hAnsi="PT Astra Serif"/>
      <w:b/>
      <w:bCs/>
      <w:lang w:eastAsia="en-US"/>
    </w:rPr>
  </w:style>
  <w:style w:type="character" w:styleId="578">
    <w:name w:val="Гиперссылка"/>
    <w:next w:val="578"/>
    <w:link w:val="566"/>
    <w:rPr>
      <w:color w:val="0000FF"/>
      <w:u w:val="single"/>
    </w:rPr>
  </w:style>
  <w:style w:type="character" w:styleId="579">
    <w:name w:val="Просмотренная гиперссылка"/>
    <w:next w:val="579"/>
    <w:link w:val="566"/>
    <w:rPr>
      <w:color w:val="800080"/>
      <w:u w:val="single"/>
    </w:rPr>
  </w:style>
  <w:style w:type="character" w:styleId="580" w:default="1">
    <w:name w:val="Default Paragraph Font"/>
    <w:uiPriority w:val="1"/>
    <w:semiHidden/>
    <w:unhideWhenUsed/>
  </w:style>
  <w:style w:type="numbering" w:styleId="581" w:default="1">
    <w:name w:val="No List"/>
    <w:uiPriority w:val="99"/>
    <w:semiHidden/>
    <w:unhideWhenUsed/>
  </w:style>
  <w:style w:type="paragraph" w:styleId="582" w:default="1">
    <w:name w:val="Normal"/>
    <w:qFormat/>
  </w:style>
  <w:style w:type="table" w:styleId="583" w:default="1">
    <w:name w:val="Normal Table"/>
    <w:uiPriority w:val="99"/>
    <w:semiHidden/>
    <w:unhideWhenUsed/>
    <w:tblPr/>
  </w:style>
  <w:style w:type="paragraph" w:styleId="584">
    <w:name w:val="Normal (Web)"/>
    <w:basedOn w:val="573"/>
    <w:uiPriority w:val="99"/>
    <w:unhideWhenUsed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1_3695" w:customStyle="1">
    <w:name w:val="Body text (2)"/>
    <w:basedOn w:val="372"/>
    <w:link w:val="37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8"/>
      <w:szCs w:val="28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both"/>
      <w:keepLines w:val="false"/>
      <w:keepNext w:val="false"/>
      <w:pageBreakBefore w:val="false"/>
      <w:spacing w:lineRule="exact" w:line="370" w:after="0" w:afterAutospacing="0" w:before="0" w:beforeAutospacing="0"/>
      <w:shd w:val="clear" w:color="auto" w:fill="FFFFFF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1_4811">
    <w:name w:val="consplusnonformat_mailru_css_attribute_postfix_mailru_css_attribute_postfix"/>
    <w:basedOn w:val="371"/>
    <w:next w:val="375"/>
    <w:link w:val="371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yperlink" Target="http://gji.adm44.ru/activity/materialy/" TargetMode="External"/><Relationship Id="rId9" Type="http://schemas.openxmlformats.org/officeDocument/2006/relationships/hyperlink" Target="http://gji.adm44.ru/i/u/Rezultatyanketirovaniya10.docx" TargetMode="External"/><Relationship Id="rId10" Type="http://schemas.openxmlformats.org/officeDocument/2006/relationships/hyperlink" Target="http://gji.adm44.ru/activity/materialy/" TargetMode="External"/><Relationship Id="rId11" Type="http://schemas.openxmlformats.org/officeDocument/2006/relationships/hyperlink" Target="http://gji.adm44.ru/i/u/Rezultatyanketirovaniya10.docx" TargetMode="External"/><Relationship Id="rId12" Type="http://schemas.openxmlformats.org/officeDocument/2006/relationships/hyperlink" Target="http://gkh.adm44.ru/regional_nadzor/about_nadzor/" TargetMode="External"/><Relationship Id="rId13" Type="http://schemas.openxmlformats.org/officeDocument/2006/relationships/hyperlink" Target="http://gkh.adm44.ru/regional_nadzor/about_nadzor/" TargetMode="External"/><Relationship Id="rId14" Type="http://schemas.openxmlformats.org/officeDocument/2006/relationships/hyperlink" Target="http://okn.adm44.ru/gosnadzor/PubO/" TargetMode="External"/><Relationship Id="rId15" Type="http://schemas.openxmlformats.org/officeDocument/2006/relationships/hyperlink" Target="http://tariff44.ru/control/publobs/index.aspx" TargetMode="External"/><Relationship Id="rId16" Type="http://schemas.openxmlformats.org/officeDocument/2006/relationships/hyperlink" Target="http://dkko.adm44.ru/state_control/Public_discussions/" TargetMode="External"/><Relationship Id="rId17" Type="http://schemas.openxmlformats.org/officeDocument/2006/relationships/hyperlink" Target="http://dkko.adm44.ru/i/u/Uvedomlenie15.pdf" TargetMode="External"/><Relationship Id="rId18" Type="http://schemas.openxmlformats.org/officeDocument/2006/relationships/hyperlink" Target="http://dkko.adm44.ru/i/u/IMG_20200327_0002.pdf" TargetMode="External"/><Relationship Id="rId19" Type="http://schemas.openxmlformats.org/officeDocument/2006/relationships/hyperlink" Target="http://dkko.adm44.ru/state_control/Public_discussions/" TargetMode="External"/><Relationship Id="rId20" Type="http://schemas.openxmlformats.org/officeDocument/2006/relationships/hyperlink" Target="http://dkko.adm44.ru/i/u/Uvedomlenie15.pdf" TargetMode="External"/><Relationship Id="rId21" Type="http://schemas.openxmlformats.org/officeDocument/2006/relationships/hyperlink" Target="http://dkko.adm44.ru/i/u/IMG_20200327_0002.pdf" TargetMode="External"/><Relationship Id="rId22" Type="http://schemas.openxmlformats.org/officeDocument/2006/relationships/hyperlink" Target="http://dlh44.ru/social/Popp/2020_pubobs/index.aspx" TargetMode="External"/><Relationship Id="rId23" Type="http://schemas.openxmlformats.org/officeDocument/2006/relationships/hyperlink" Target="http://dlh44.ru/news/0083b67e-b88f-4248-9eeb-042c554e9566/1328f5cf-4daf-4a87-adbc-ea73a4698c6a.aspx" TargetMode="External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Р7-Офис/5.5.2.19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2020-07-15T12:56:57Z</dcterms:modified>
</cp:coreProperties>
</file>